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0" w:rsidRPr="00D172FD" w:rsidRDefault="005A1D30" w:rsidP="00934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Мелітопольський державний педагогічний університет імені Богдана Хмельницького</w:t>
      </w:r>
    </w:p>
    <w:p w:rsidR="005A1D30" w:rsidRPr="00D172FD" w:rsidRDefault="005A1D30" w:rsidP="00934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природничо - географічний факультет</w:t>
      </w:r>
    </w:p>
    <w:p w:rsidR="005A1D30" w:rsidRDefault="005A1D30" w:rsidP="00934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кафедра туризму, соціально-економічної географії та краєзнавства</w:t>
      </w:r>
    </w:p>
    <w:p w:rsidR="00B3259D" w:rsidRPr="00D172FD" w:rsidRDefault="00B3259D" w:rsidP="00934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96" w:type="dxa"/>
        <w:tblLayout w:type="fixed"/>
        <w:tblLook w:val="0000" w:firstRow="0" w:lastRow="0" w:firstColumn="0" w:lastColumn="0" w:noHBand="0" w:noVBand="0"/>
      </w:tblPr>
      <w:tblGrid>
        <w:gridCol w:w="3418"/>
        <w:gridCol w:w="6778"/>
      </w:tblGrid>
      <w:tr w:rsidR="009C6C30" w:rsidRPr="00D172FD" w:rsidTr="00B2563C">
        <w:trPr>
          <w:trHeight w:val="400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A6B84" w:rsidRDefault="009C6C30" w:rsidP="00D247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4721">
              <w:rPr>
                <w:rFonts w:ascii="Times New Roman" w:hAnsi="Times New Roman" w:cs="Times New Roman"/>
                <w:sz w:val="24"/>
                <w:szCs w:val="24"/>
              </w:rPr>
              <w:t>Географія культури</w:t>
            </w:r>
            <w:r w:rsidR="00DA6B84" w:rsidRPr="00DA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C30" w:rsidRPr="00D172FD" w:rsidTr="00B2563C">
        <w:trPr>
          <w:trHeight w:val="180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A6B84" w:rsidRDefault="000C6041" w:rsidP="00DA6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 w:rsidR="00B50E48">
              <w:rPr>
                <w:rFonts w:ascii="Times New Roman" w:hAnsi="Times New Roman" w:cs="Times New Roman"/>
                <w:sz w:val="24"/>
                <w:szCs w:val="24"/>
              </w:rPr>
              <w:t xml:space="preserve"> Олена Семенівна</w:t>
            </w:r>
          </w:p>
        </w:tc>
      </w:tr>
      <w:tr w:rsidR="009C6C30" w:rsidRPr="00D172FD" w:rsidTr="00B2563C">
        <w:trPr>
          <w:trHeight w:val="640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2BB" w:rsidRDefault="00B2563C" w:rsidP="00B50E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96A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http://geo.mdpu.org.ua/prirodnicho-geografichnij-fakultet/kafedra-turizmu-sotsialno-ekonomichn/sklad-kafedri-turizmu-sotsialno-ekonomichnoyi-geografiyi-ta-krayeznavstva/arabadzhi-olena-semenivna/</w:t>
              </w:r>
            </w:hyperlink>
          </w:p>
          <w:p w:rsidR="00B2563C" w:rsidRPr="009343CD" w:rsidRDefault="00B2563C" w:rsidP="00B50E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C30" w:rsidRPr="00D172FD" w:rsidTr="00B2563C">
        <w:trPr>
          <w:trHeight w:val="380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Default="005A1D30" w:rsidP="00DA6B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2BB" w:rsidRPr="00DA6B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(0619) 44-04-27</w:t>
            </w:r>
          </w:p>
          <w:p w:rsidR="00656448" w:rsidRPr="00DA6B84" w:rsidRDefault="00B2182F" w:rsidP="00DA6B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+38(098)0626108</w:t>
            </w:r>
          </w:p>
        </w:tc>
      </w:tr>
      <w:tr w:rsidR="009C6C30" w:rsidRPr="00D172FD" w:rsidTr="00B2563C">
        <w:trPr>
          <w:trHeight w:val="500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B2563C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1D30" w:rsidRPr="00B2563C" w:rsidRDefault="00B2563C" w:rsidP="00DA6B8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63C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olena.arabadji@gmail.com</w:t>
            </w:r>
            <w:bookmarkStart w:id="0" w:name="_GoBack"/>
            <w:bookmarkEnd w:id="0"/>
          </w:p>
        </w:tc>
      </w:tr>
      <w:tr w:rsidR="001B7BAB" w:rsidRPr="00D172FD" w:rsidTr="00B2563C">
        <w:trPr>
          <w:trHeight w:val="180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0A28" w:rsidRDefault="001B7BAB" w:rsidP="004F78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Сторінка курсу в ЦОДТ МДПУ </w:t>
            </w:r>
            <w:r w:rsidR="006C0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1B7BAB" w:rsidRPr="00D172FD" w:rsidRDefault="001B7BAB" w:rsidP="004F7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ім. Б.</w:t>
            </w:r>
            <w:r w:rsidR="006C0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Хмельницького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BAB" w:rsidRDefault="00B2563C" w:rsidP="00DA6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6A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http://www.dfn.mdpu.org.ua/enrol/index.php?id=3662</w:t>
              </w:r>
            </w:hyperlink>
          </w:p>
          <w:p w:rsidR="00B2563C" w:rsidRPr="00DA6B84" w:rsidRDefault="00B2563C" w:rsidP="00DA6B8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C30" w:rsidRPr="00D172FD" w:rsidTr="00B2563C">
        <w:trPr>
          <w:trHeight w:val="740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BAB" w:rsidRPr="00DA6B84" w:rsidRDefault="001B7BAB" w:rsidP="00DA6B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Очні консультації: </w:t>
            </w:r>
          </w:p>
          <w:p w:rsidR="001B7BAB" w:rsidRPr="00DA6B84" w:rsidRDefault="001B7BAB" w:rsidP="00DA6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щосереди, згідно графіку роботи кафедри туризму, соціально-економічної географії та краєзнавства - обговорення питань для самопідготовки та презентацій.</w:t>
            </w:r>
          </w:p>
          <w:p w:rsidR="001B7BAB" w:rsidRPr="00DA6B84" w:rsidRDefault="001B7BAB" w:rsidP="00DA6B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Онлайн-консультації:</w:t>
            </w:r>
          </w:p>
          <w:p w:rsidR="001B7BAB" w:rsidRPr="00DA6B84" w:rsidRDefault="001B7BAB" w:rsidP="00DA6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через систему ЦОДТ МДПУ ім. Б.</w:t>
            </w:r>
            <w:r w:rsidR="001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Хмельницького.</w:t>
            </w:r>
          </w:p>
        </w:tc>
      </w:tr>
    </w:tbl>
    <w:p w:rsidR="003F17EC" w:rsidRPr="00D172FD" w:rsidRDefault="003F17EC" w:rsidP="00300989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C30" w:rsidRPr="007D5836" w:rsidRDefault="006A7B14" w:rsidP="008D2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 ДО КУРСУ</w:t>
      </w:r>
    </w:p>
    <w:p w:rsidR="00300989" w:rsidRPr="000E516F" w:rsidRDefault="007B6A18" w:rsidP="008D2404">
      <w:pPr>
        <w:pBdr>
          <w:top w:val="nil"/>
          <w:left w:val="nil"/>
          <w:bottom w:val="nil"/>
          <w:right w:val="nil"/>
          <w:between w:val="nil"/>
        </w:pBdr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16F">
        <w:rPr>
          <w:rFonts w:ascii="Times New Roman" w:hAnsi="Times New Roman" w:cs="Times New Roman"/>
          <w:sz w:val="24"/>
          <w:szCs w:val="24"/>
        </w:rPr>
        <w:t>Навчальний курс «</w:t>
      </w:r>
      <w:r w:rsidR="00D24721">
        <w:rPr>
          <w:rFonts w:ascii="Times New Roman" w:hAnsi="Times New Roman" w:cs="Times New Roman"/>
          <w:sz w:val="24"/>
          <w:szCs w:val="24"/>
        </w:rPr>
        <w:t>Географія культури</w:t>
      </w:r>
      <w:r w:rsidRPr="000E516F">
        <w:rPr>
          <w:rFonts w:ascii="Times New Roman" w:hAnsi="Times New Roman" w:cs="Times New Roman"/>
          <w:sz w:val="24"/>
          <w:szCs w:val="24"/>
        </w:rPr>
        <w:t>» одна з дисциплін професійної підготовки</w:t>
      </w:r>
      <w:r w:rsidR="00D24721">
        <w:rPr>
          <w:rFonts w:ascii="Times New Roman" w:hAnsi="Times New Roman" w:cs="Times New Roman"/>
          <w:sz w:val="24"/>
          <w:szCs w:val="24"/>
        </w:rPr>
        <w:t xml:space="preserve"> за вільним вибором студента</w:t>
      </w:r>
      <w:r w:rsidRPr="000E516F">
        <w:rPr>
          <w:rFonts w:ascii="Times New Roman" w:hAnsi="Times New Roman" w:cs="Times New Roman"/>
          <w:sz w:val="24"/>
          <w:szCs w:val="24"/>
        </w:rPr>
        <w:t xml:space="preserve"> згідно з навчальним планом спеціальності 242 Туризм. Предметом вивчення даного курсу є </w:t>
      </w:r>
      <w:r w:rsidR="00D24721" w:rsidRPr="00711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  навчальної дисципліни є територіальна організація сфери культури світу та її вплив на територіальну організацію суспільства загалом в умовах інтегрального суспільного простору й інтегрального суспільного часу, що накладаються на конкретні геопросторово-часові координати.</w:t>
      </w:r>
    </w:p>
    <w:p w:rsidR="004872D6" w:rsidRPr="004872D6" w:rsidRDefault="000E516F" w:rsidP="008D2404">
      <w:pPr>
        <w:tabs>
          <w:tab w:val="left" w:pos="426"/>
        </w:tabs>
        <w:autoSpaceDE w:val="0"/>
        <w:autoSpaceDN w:val="0"/>
        <w:adjustRightInd w:val="0"/>
        <w:ind w:right="-426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Динаміка перетворень в туристичній сфері вимагає чітких уявлень </w:t>
      </w:r>
      <w:r w:rsidR="00E64C38" w:rsidRPr="003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14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4C38" w:rsidRPr="003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2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людину, її поведінку</w:t>
      </w:r>
      <w:r w:rsidR="004872D6" w:rsidRPr="004872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сфері культури в культурному часі та культурному просторі у конкретних геопросторово-часових координатах і геопросторові форми систем об'єктів, що забезпечують культурні потреби населення.</w:t>
      </w:r>
    </w:p>
    <w:p w:rsidR="0083453F" w:rsidRPr="000E56FC" w:rsidRDefault="00314912" w:rsidP="008D2404">
      <w:pPr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1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практичн</w:t>
      </w:r>
      <w:r w:rsidRPr="00314912">
        <w:rPr>
          <w:rFonts w:ascii="Times New Roman" w:eastAsia="Times New Roman" w:hAnsi="Times New Roman" w:cs="Times New Roman"/>
          <w:sz w:val="24"/>
          <w:szCs w:val="24"/>
        </w:rPr>
        <w:t xml:space="preserve">их заняттях студент повинен закріпити, розширити та поглибити знання, одержані на лекціях та у процесі самостійної роботи з рекомендованими джерелами; брати активну участь у колективному обговоренні проблемних ситуацій; навчитися самостійно </w:t>
      </w:r>
      <w:r w:rsidR="0083453F" w:rsidRPr="000E5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 соціально значущі проблеми та процеси, навчити розуміти сутність та соціальне значення своєї май</w:t>
      </w:r>
      <w:r w:rsidR="008345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бутньої професії,</w:t>
      </w:r>
      <w:r w:rsidR="0083453F" w:rsidRPr="000E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реагувати на проблеми розвитку суспільства,</w:t>
      </w:r>
      <w:r w:rsidR="0083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53F" w:rsidRPr="000E56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 його до цивілізаційного процесу</w:t>
      </w:r>
      <w:r w:rsidR="0083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258" w:rsidRPr="007D5836" w:rsidRDefault="00E34258" w:rsidP="008D2404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426" w:firstLine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C30" w:rsidRPr="007D5836" w:rsidRDefault="008D2404" w:rsidP="008D240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МЕТА ТА ЗАВДАННЯ</w:t>
      </w:r>
      <w:r w:rsidR="006A7B14" w:rsidRPr="007D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КУРСУ</w:t>
      </w:r>
    </w:p>
    <w:p w:rsidR="0083453F" w:rsidRPr="00984184" w:rsidRDefault="00182F5F" w:rsidP="008D2404">
      <w:p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Метою</w:t>
      </w:r>
      <w:r w:rsidR="00325B52" w:rsidRPr="007D5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 </w:t>
      </w:r>
      <w:r w:rsidR="0083453F" w:rsidRPr="0083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 територіальних закономірностей та особливостей територіальної організації сфери культури як комплексу явищ, процесів і об'єктів.</w:t>
      </w:r>
      <w:r w:rsidR="0083453F" w:rsidRPr="00984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59C2" w:rsidRDefault="00EA2DFE" w:rsidP="008D2404">
      <w:pPr>
        <w:pBdr>
          <w:top w:val="nil"/>
          <w:left w:val="nil"/>
          <w:bottom w:val="nil"/>
          <w:right w:val="nil"/>
          <w:between w:val="nil"/>
        </w:pBd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12">
        <w:rPr>
          <w:rFonts w:ascii="Times New Roman" w:hAnsi="Times New Roman" w:cs="Times New Roman"/>
          <w:sz w:val="24"/>
          <w:szCs w:val="24"/>
        </w:rPr>
        <w:lastRenderedPageBreak/>
        <w:t xml:space="preserve">Завдання </w:t>
      </w:r>
      <w:r w:rsidR="003E59C2" w:rsidRPr="00314912">
        <w:rPr>
          <w:rFonts w:ascii="Times New Roman" w:eastAsia="Times New Roman" w:hAnsi="Times New Roman"/>
          <w:sz w:val="24"/>
          <w:szCs w:val="24"/>
        </w:rPr>
        <w:t xml:space="preserve">вивчення даного </w:t>
      </w:r>
      <w:r w:rsidRPr="00314912">
        <w:rPr>
          <w:rFonts w:ascii="Times New Roman" w:hAnsi="Times New Roman" w:cs="Times New Roman"/>
          <w:sz w:val="24"/>
          <w:szCs w:val="24"/>
        </w:rPr>
        <w:t>курсу</w:t>
      </w:r>
      <w:r w:rsidR="003E59C2" w:rsidRPr="00314912">
        <w:rPr>
          <w:rFonts w:ascii="Times New Roman" w:hAnsi="Times New Roman" w:cs="Times New Roman"/>
          <w:sz w:val="24"/>
          <w:szCs w:val="24"/>
        </w:rPr>
        <w:t xml:space="preserve"> є</w:t>
      </w:r>
      <w:r w:rsidR="00325B52" w:rsidRPr="00314912">
        <w:rPr>
          <w:rFonts w:ascii="Times New Roman" w:hAnsi="Times New Roman" w:cs="Times New Roman"/>
          <w:sz w:val="24"/>
          <w:szCs w:val="24"/>
        </w:rPr>
        <w:t>:</w:t>
      </w:r>
    </w:p>
    <w:p w:rsidR="0083453F" w:rsidRPr="000E56FC" w:rsidRDefault="0083453F" w:rsidP="008D2404">
      <w:p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виявити причини і фактори розвитку сфери культури в межах конкретної держави і світі загалом;</w:t>
      </w:r>
    </w:p>
    <w:p w:rsidR="0083453F" w:rsidRPr="000E56FC" w:rsidRDefault="0083453F" w:rsidP="008D2404">
      <w:p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з'ясувати закономірності розподілу споруд, в яких здійснюються ті чи інші види культурних послуг по території;</w:t>
      </w:r>
    </w:p>
    <w:p w:rsidR="0083453F" w:rsidRPr="000E56FC" w:rsidRDefault="0083453F" w:rsidP="008D2404">
      <w:p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вивчити вплив функціонування видів об'єктів сфери культури у конкретних геопросторово-часових координатах на спосіб життя різних соціальних верств населення;</w:t>
      </w:r>
    </w:p>
    <w:p w:rsidR="0083453F" w:rsidRPr="000E56FC" w:rsidRDefault="0083453F" w:rsidP="008D2404">
      <w:p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визначити особливості поведінки людей в умовах отримання культурних послуг;</w:t>
      </w:r>
    </w:p>
    <w:p w:rsidR="0083453F" w:rsidRPr="000E56FC" w:rsidRDefault="0083453F" w:rsidP="008D2404">
      <w:p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дослідити вплив культури на формування суспільного розуму та суспільного інтелекту на конкретній території;</w:t>
      </w:r>
    </w:p>
    <w:p w:rsidR="0083453F" w:rsidRPr="000E56FC" w:rsidRDefault="0083453F" w:rsidP="008D2404">
      <w:p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вивчити роль культури у конкретних геопросторово-часових координатах у формуванні динаміки соціальних процесів;</w:t>
      </w:r>
    </w:p>
    <w:p w:rsidR="0083453F" w:rsidRPr="000E56FC" w:rsidRDefault="0083453F" w:rsidP="008D2404">
      <w:p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дослідити регіональні особливості розвитку сфери культури та виявити їх вплив на рівень життя населення.</w:t>
      </w:r>
    </w:p>
    <w:p w:rsidR="006316B6" w:rsidRPr="006316B6" w:rsidRDefault="006316B6" w:rsidP="008D2404">
      <w:pPr>
        <w:ind w:right="-426"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316B6">
        <w:rPr>
          <w:rFonts w:ascii="Times New Roman" w:eastAsia="Times New Roman" w:hAnsi="Times New Roman" w:cs="Arial"/>
          <w:sz w:val="24"/>
          <w:szCs w:val="24"/>
          <w:lang w:eastAsia="ru-RU"/>
        </w:rPr>
        <w:t>В р</w:t>
      </w:r>
      <w:r w:rsidRPr="00314912">
        <w:rPr>
          <w:rFonts w:ascii="Times New Roman" w:eastAsia="Times New Roman" w:hAnsi="Times New Roman" w:cs="Arial"/>
          <w:sz w:val="24"/>
          <w:szCs w:val="24"/>
          <w:lang w:eastAsia="ru-RU"/>
        </w:rPr>
        <w:t>езультаті вивчення курсу студент</w:t>
      </w:r>
      <w:r w:rsidRPr="006316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повинен знати:</w:t>
      </w:r>
    </w:p>
    <w:p w:rsidR="0083453F" w:rsidRPr="000E56FC" w:rsidRDefault="0083453F" w:rsidP="008D2404">
      <w:pPr>
        <w:numPr>
          <w:ilvl w:val="0"/>
          <w:numId w:val="29"/>
        </w:numPr>
        <w:shd w:val="clear" w:color="auto" w:fill="FFFFFF"/>
        <w:ind w:left="-284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елективного курсу, його предмет, структуру, головні поняття, закони та функції;</w:t>
      </w:r>
    </w:p>
    <w:p w:rsidR="0083453F" w:rsidRPr="000E56FC" w:rsidRDefault="0083453F" w:rsidP="008D2404">
      <w:pPr>
        <w:numPr>
          <w:ilvl w:val="0"/>
          <w:numId w:val="29"/>
        </w:numPr>
        <w:ind w:left="-284" w:righ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 понять: географія культури, геокультурна регіоналізація, геокультурна, геокультурні закони, геокультурні ідеї, етнокультурна географія, історична географія культури, культура, культурна географія, культурологія, методика геокультурних досліджень, методологія геокультурних досліджень, сакральна географія, цивілізація.</w:t>
      </w:r>
    </w:p>
    <w:p w:rsidR="0083453F" w:rsidRPr="0083453F" w:rsidRDefault="0083453F" w:rsidP="008D2404">
      <w:pPr>
        <w:pBdr>
          <w:top w:val="nil"/>
          <w:left w:val="nil"/>
          <w:bottom w:val="nil"/>
          <w:right w:val="nil"/>
          <w:between w:val="nil"/>
        </w:pBdr>
        <w:spacing w:after="160"/>
        <w:ind w:left="720"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C6C30" w:rsidRPr="007D5836" w:rsidRDefault="006A7B14" w:rsidP="008D2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righ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836">
        <w:rPr>
          <w:rFonts w:ascii="Times New Roman" w:eastAsia="Times New Roman" w:hAnsi="Times New Roman" w:cs="Times New Roman"/>
          <w:b/>
          <w:sz w:val="24"/>
          <w:szCs w:val="24"/>
        </w:rPr>
        <w:t>ФОРМАТ КУРСУ</w:t>
      </w:r>
    </w:p>
    <w:p w:rsidR="00B87AEB" w:rsidRPr="007D5836" w:rsidRDefault="00B87AEB" w:rsidP="008D2404">
      <w:pPr>
        <w:pStyle w:val="1"/>
        <w:spacing w:line="240" w:lineRule="auto"/>
        <w:ind w:right="-426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D5836">
        <w:rPr>
          <w:rFonts w:ascii="Times New Roman" w:hAnsi="Times New Roman" w:cs="Times New Roman"/>
          <w:sz w:val="24"/>
          <w:szCs w:val="24"/>
          <w:lang w:val="uk-UA"/>
        </w:rPr>
        <w:t>Очний (</w:t>
      </w:r>
      <w:proofErr w:type="spellStart"/>
      <w:r w:rsidRPr="007D5836">
        <w:rPr>
          <w:rFonts w:ascii="Times New Roman" w:hAnsi="Times New Roman" w:cs="Times New Roman"/>
          <w:sz w:val="24"/>
          <w:szCs w:val="24"/>
          <w:lang w:val="uk-UA"/>
        </w:rPr>
        <w:t>offline</w:t>
      </w:r>
      <w:proofErr w:type="spellEnd"/>
      <w:r w:rsidRPr="007D5836">
        <w:rPr>
          <w:rFonts w:ascii="Times New Roman" w:hAnsi="Times New Roman" w:cs="Times New Roman"/>
          <w:sz w:val="24"/>
          <w:szCs w:val="24"/>
          <w:lang w:val="uk-UA"/>
        </w:rPr>
        <w:t xml:space="preserve">) у вигляді лекційних та </w:t>
      </w:r>
      <w:r w:rsidR="00656448" w:rsidRPr="00656448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656448">
        <w:rPr>
          <w:rFonts w:ascii="Times New Roman" w:hAnsi="Times New Roman" w:cs="Times New Roman"/>
          <w:sz w:val="24"/>
          <w:szCs w:val="24"/>
          <w:lang w:val="uk-UA"/>
        </w:rPr>
        <w:t>их занять.</w:t>
      </w:r>
    </w:p>
    <w:p w:rsidR="00B87AEB" w:rsidRPr="007D5836" w:rsidRDefault="00B87AEB" w:rsidP="008D2404">
      <w:pPr>
        <w:pStyle w:val="1"/>
        <w:spacing w:line="240" w:lineRule="auto"/>
        <w:ind w:right="-426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836">
        <w:rPr>
          <w:rFonts w:ascii="Times New Roman" w:hAnsi="Times New Roman" w:cs="Times New Roman"/>
          <w:sz w:val="24"/>
          <w:szCs w:val="24"/>
          <w:lang w:val="uk-UA"/>
        </w:rPr>
        <w:t>Змішаний (</w:t>
      </w:r>
      <w:proofErr w:type="spellStart"/>
      <w:r w:rsidRPr="007D5836">
        <w:rPr>
          <w:rFonts w:ascii="Times New Roman" w:hAnsi="Times New Roman" w:cs="Times New Roman"/>
          <w:sz w:val="24"/>
          <w:szCs w:val="24"/>
          <w:lang w:val="uk-UA"/>
        </w:rPr>
        <w:t>blended</w:t>
      </w:r>
      <w:proofErr w:type="spellEnd"/>
      <w:r w:rsidRPr="007D5836">
        <w:rPr>
          <w:rFonts w:ascii="Times New Roman" w:hAnsi="Times New Roman" w:cs="Times New Roman"/>
          <w:sz w:val="24"/>
          <w:szCs w:val="24"/>
          <w:lang w:val="uk-UA"/>
        </w:rPr>
        <w:t>) через систе</w:t>
      </w:r>
      <w:r w:rsidR="00BE1AAB" w:rsidRPr="007D5836">
        <w:rPr>
          <w:rFonts w:ascii="Times New Roman" w:hAnsi="Times New Roman" w:cs="Times New Roman"/>
          <w:sz w:val="24"/>
          <w:szCs w:val="24"/>
          <w:lang w:val="uk-UA"/>
        </w:rPr>
        <w:t>му Центру освітніх дистанційних</w:t>
      </w:r>
      <w:r w:rsidR="0019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836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 </w:t>
      </w:r>
      <w:r w:rsidRPr="007D583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МДПУ ім</w:t>
      </w:r>
      <w:r w:rsidR="00A07089" w:rsidRPr="007D58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ені Богдана </w:t>
      </w:r>
      <w:r w:rsidRPr="007D58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Хмельницького</w:t>
      </w:r>
      <w:r w:rsidRPr="007D58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6C30" w:rsidRPr="007D5836" w:rsidRDefault="009C6C30" w:rsidP="008D2404">
      <w:pPr>
        <w:pBdr>
          <w:top w:val="nil"/>
          <w:left w:val="nil"/>
          <w:bottom w:val="nil"/>
          <w:right w:val="nil"/>
          <w:between w:val="nil"/>
        </w:pBdr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AAB" w:rsidRPr="00EE7621" w:rsidRDefault="006A7B14" w:rsidP="008D240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right="-426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РЕЗУЛЬТАТИ НАВЧАННЯ</w:t>
      </w:r>
    </w:p>
    <w:p w:rsidR="00270F2F" w:rsidRPr="00270F2F" w:rsidRDefault="00270F2F" w:rsidP="00270F2F">
      <w:pPr>
        <w:pStyle w:val="a4"/>
        <w:jc w:val="both"/>
        <w:rPr>
          <w:rFonts w:ascii="Times New Roman" w:hAnsi="Times New Roman" w:cs="Times New Roman"/>
        </w:rPr>
      </w:pPr>
      <w:r w:rsidRPr="00270F2F">
        <w:rPr>
          <w:rFonts w:ascii="Times New Roman" w:hAnsi="Times New Roman" w:cs="Times New Roman"/>
        </w:rPr>
        <w:t xml:space="preserve">ПРН1 - знати </w:t>
      </w:r>
      <w:proofErr w:type="spellStart"/>
      <w:r w:rsidRPr="00270F2F">
        <w:rPr>
          <w:rFonts w:ascii="Times New Roman" w:hAnsi="Times New Roman" w:cs="Times New Roman"/>
        </w:rPr>
        <w:t>передові</w:t>
      </w:r>
      <w:proofErr w:type="spellEnd"/>
      <w:r w:rsidRPr="00270F2F">
        <w:rPr>
          <w:rFonts w:ascii="Times New Roman" w:hAnsi="Times New Roman" w:cs="Times New Roman"/>
        </w:rPr>
        <w:t xml:space="preserve"> </w:t>
      </w:r>
      <w:proofErr w:type="spellStart"/>
      <w:r w:rsidRPr="00270F2F">
        <w:rPr>
          <w:rFonts w:ascii="Times New Roman" w:hAnsi="Times New Roman" w:cs="Times New Roman"/>
        </w:rPr>
        <w:t>концепції</w:t>
      </w:r>
      <w:proofErr w:type="spellEnd"/>
      <w:r w:rsidRPr="00270F2F">
        <w:rPr>
          <w:rFonts w:ascii="Times New Roman" w:hAnsi="Times New Roman" w:cs="Times New Roman"/>
        </w:rPr>
        <w:t xml:space="preserve">, </w:t>
      </w:r>
      <w:proofErr w:type="spellStart"/>
      <w:r w:rsidRPr="00270F2F">
        <w:rPr>
          <w:rFonts w:ascii="Times New Roman" w:hAnsi="Times New Roman" w:cs="Times New Roman"/>
        </w:rPr>
        <w:t>методологію</w:t>
      </w:r>
      <w:proofErr w:type="spellEnd"/>
      <w:r w:rsidRPr="00270F2F">
        <w:rPr>
          <w:rFonts w:ascii="Times New Roman" w:hAnsi="Times New Roman" w:cs="Times New Roman"/>
        </w:rPr>
        <w:t xml:space="preserve"> та </w:t>
      </w:r>
      <w:proofErr w:type="spellStart"/>
      <w:r w:rsidRPr="00270F2F">
        <w:rPr>
          <w:rFonts w:ascii="Times New Roman" w:hAnsi="Times New Roman" w:cs="Times New Roman"/>
        </w:rPr>
        <w:t>методи</w:t>
      </w:r>
      <w:proofErr w:type="spellEnd"/>
      <w:r w:rsidRPr="00270F2F">
        <w:rPr>
          <w:rFonts w:ascii="Times New Roman" w:hAnsi="Times New Roman" w:cs="Times New Roman"/>
        </w:rPr>
        <w:t xml:space="preserve"> в </w:t>
      </w:r>
      <w:proofErr w:type="spellStart"/>
      <w:r w:rsidRPr="00270F2F">
        <w:rPr>
          <w:rFonts w:ascii="Times New Roman" w:hAnsi="Times New Roman" w:cs="Times New Roman"/>
        </w:rPr>
        <w:t>галузі</w:t>
      </w:r>
      <w:proofErr w:type="spellEnd"/>
      <w:r w:rsidRPr="00270F2F">
        <w:rPr>
          <w:rFonts w:ascii="Times New Roman" w:hAnsi="Times New Roman" w:cs="Times New Roman"/>
        </w:rPr>
        <w:t xml:space="preserve"> </w:t>
      </w:r>
      <w:proofErr w:type="spellStart"/>
      <w:r w:rsidRPr="00270F2F">
        <w:rPr>
          <w:rFonts w:ascii="Times New Roman" w:hAnsi="Times New Roman" w:cs="Times New Roman"/>
        </w:rPr>
        <w:t>науково-дослідної</w:t>
      </w:r>
      <w:proofErr w:type="spellEnd"/>
      <w:r w:rsidRPr="00270F2F">
        <w:rPr>
          <w:rFonts w:ascii="Times New Roman" w:hAnsi="Times New Roman" w:cs="Times New Roman"/>
        </w:rPr>
        <w:t xml:space="preserve"> та </w:t>
      </w:r>
      <w:proofErr w:type="spellStart"/>
      <w:r w:rsidRPr="00270F2F">
        <w:rPr>
          <w:rFonts w:ascii="Times New Roman" w:hAnsi="Times New Roman" w:cs="Times New Roman"/>
        </w:rPr>
        <w:t>професійної</w:t>
      </w:r>
      <w:proofErr w:type="spellEnd"/>
      <w:r w:rsidRPr="00270F2F">
        <w:rPr>
          <w:rFonts w:ascii="Times New Roman" w:hAnsi="Times New Roman" w:cs="Times New Roman"/>
        </w:rPr>
        <w:t xml:space="preserve"> </w:t>
      </w:r>
      <w:proofErr w:type="spellStart"/>
      <w:r w:rsidRPr="00270F2F">
        <w:rPr>
          <w:rFonts w:ascii="Times New Roman" w:hAnsi="Times New Roman" w:cs="Times New Roman"/>
        </w:rPr>
        <w:t>діяльності</w:t>
      </w:r>
      <w:proofErr w:type="spellEnd"/>
      <w:r w:rsidRPr="00270F2F">
        <w:rPr>
          <w:rFonts w:ascii="Times New Roman" w:hAnsi="Times New Roman" w:cs="Times New Roman"/>
        </w:rPr>
        <w:t xml:space="preserve"> в </w:t>
      </w:r>
      <w:proofErr w:type="spellStart"/>
      <w:r w:rsidRPr="00270F2F">
        <w:rPr>
          <w:rFonts w:ascii="Times New Roman" w:hAnsi="Times New Roman" w:cs="Times New Roman"/>
        </w:rPr>
        <w:t>туризмі</w:t>
      </w:r>
      <w:proofErr w:type="spellEnd"/>
      <w:r w:rsidRPr="00270F2F">
        <w:rPr>
          <w:rFonts w:ascii="Times New Roman" w:hAnsi="Times New Roman" w:cs="Times New Roman"/>
        </w:rPr>
        <w:t>;</w:t>
      </w:r>
    </w:p>
    <w:p w:rsidR="00270F2F" w:rsidRDefault="00270F2F" w:rsidP="00270F2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270F2F">
        <w:rPr>
          <w:rFonts w:ascii="Times New Roman" w:hAnsi="Times New Roman" w:cs="Times New Roman"/>
        </w:rPr>
        <w:t xml:space="preserve">ПРН2 - </w:t>
      </w:r>
      <w:proofErr w:type="spellStart"/>
      <w:r w:rsidRPr="00270F2F">
        <w:rPr>
          <w:rFonts w:ascii="Times New Roman" w:hAnsi="Times New Roman" w:cs="Times New Roman"/>
        </w:rPr>
        <w:t>працювати</w:t>
      </w:r>
      <w:proofErr w:type="spellEnd"/>
      <w:r w:rsidRPr="00270F2F">
        <w:rPr>
          <w:rFonts w:ascii="Times New Roman" w:hAnsi="Times New Roman" w:cs="Times New Roman"/>
        </w:rPr>
        <w:t xml:space="preserve"> з </w:t>
      </w:r>
      <w:proofErr w:type="spellStart"/>
      <w:r w:rsidRPr="00270F2F">
        <w:rPr>
          <w:rFonts w:ascii="Times New Roman" w:hAnsi="Times New Roman" w:cs="Times New Roman"/>
        </w:rPr>
        <w:t>вітчизняними</w:t>
      </w:r>
      <w:proofErr w:type="spellEnd"/>
      <w:r w:rsidRPr="00270F2F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270F2F">
        <w:rPr>
          <w:rFonts w:ascii="Times New Roman" w:hAnsi="Times New Roman" w:cs="Times New Roman"/>
        </w:rPr>
        <w:t>іноземними</w:t>
      </w:r>
      <w:proofErr w:type="spellEnd"/>
      <w:r w:rsidRPr="00270F2F">
        <w:rPr>
          <w:rFonts w:ascii="Times New Roman" w:hAnsi="Times New Roman" w:cs="Times New Roman"/>
        </w:rPr>
        <w:t xml:space="preserve">  </w:t>
      </w:r>
      <w:proofErr w:type="spellStart"/>
      <w:r w:rsidRPr="00270F2F">
        <w:rPr>
          <w:rFonts w:ascii="Times New Roman" w:hAnsi="Times New Roman" w:cs="Times New Roman"/>
        </w:rPr>
        <w:t>джерелами</w:t>
      </w:r>
      <w:proofErr w:type="spellEnd"/>
      <w:proofErr w:type="gramEnd"/>
      <w:r w:rsidRPr="00270F2F">
        <w:rPr>
          <w:rFonts w:ascii="Times New Roman" w:hAnsi="Times New Roman" w:cs="Times New Roman"/>
        </w:rPr>
        <w:t xml:space="preserve">  </w:t>
      </w:r>
      <w:proofErr w:type="spellStart"/>
      <w:r w:rsidRPr="00270F2F">
        <w:rPr>
          <w:rFonts w:ascii="Times New Roman" w:hAnsi="Times New Roman" w:cs="Times New Roman"/>
        </w:rPr>
        <w:t>інформації</w:t>
      </w:r>
      <w:proofErr w:type="spellEnd"/>
      <w:r w:rsidRPr="00270F2F">
        <w:rPr>
          <w:rFonts w:ascii="Times New Roman" w:hAnsi="Times New Roman" w:cs="Times New Roman"/>
        </w:rPr>
        <w:t xml:space="preserve">, </w:t>
      </w:r>
      <w:proofErr w:type="spellStart"/>
      <w:r w:rsidRPr="00270F2F">
        <w:rPr>
          <w:rFonts w:ascii="Times New Roman" w:hAnsi="Times New Roman" w:cs="Times New Roman"/>
        </w:rPr>
        <w:t>розробляти</w:t>
      </w:r>
      <w:proofErr w:type="spellEnd"/>
      <w:r w:rsidRPr="00270F2F">
        <w:rPr>
          <w:rFonts w:ascii="Times New Roman" w:hAnsi="Times New Roman" w:cs="Times New Roman"/>
        </w:rPr>
        <w:t xml:space="preserve">  план </w:t>
      </w:r>
      <w:proofErr w:type="spellStart"/>
      <w:r w:rsidRPr="00270F2F">
        <w:rPr>
          <w:rFonts w:ascii="Times New Roman" w:hAnsi="Times New Roman" w:cs="Times New Roman"/>
        </w:rPr>
        <w:t>наукових</w:t>
      </w:r>
      <w:proofErr w:type="spellEnd"/>
      <w:r w:rsidRPr="00270F2F">
        <w:rPr>
          <w:rFonts w:ascii="Times New Roman" w:hAnsi="Times New Roman" w:cs="Times New Roman"/>
        </w:rPr>
        <w:t xml:space="preserve"> </w:t>
      </w:r>
      <w:proofErr w:type="spellStart"/>
      <w:r w:rsidRPr="00270F2F">
        <w:rPr>
          <w:rFonts w:ascii="Times New Roman" w:hAnsi="Times New Roman" w:cs="Times New Roman"/>
        </w:rPr>
        <w:t>досліджень</w:t>
      </w:r>
      <w:proofErr w:type="spellEnd"/>
      <w:r w:rsidRPr="00270F2F">
        <w:rPr>
          <w:rFonts w:ascii="Times New Roman" w:hAnsi="Times New Roman" w:cs="Times New Roman"/>
        </w:rPr>
        <w:t xml:space="preserve">; </w:t>
      </w:r>
    </w:p>
    <w:p w:rsidR="000F2F6D" w:rsidRPr="00270F2F" w:rsidRDefault="00270F2F" w:rsidP="00270F2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CD00CC">
        <w:rPr>
          <w:rFonts w:ascii="Times New Roman" w:hAnsi="Times New Roman" w:cs="Times New Roman"/>
          <w:lang w:val="uk-UA"/>
        </w:rPr>
        <w:t>РН9 - аналізувати природно-ресурсні та соціально-економічні  передумови розвитку та функціонування просторово</w:t>
      </w:r>
      <w:r>
        <w:rPr>
          <w:rFonts w:ascii="Times New Roman" w:hAnsi="Times New Roman" w:cs="Times New Roman"/>
          <w:lang w:val="uk-UA"/>
        </w:rPr>
        <w:t>ї організації туристичної сфери</w:t>
      </w:r>
    </w:p>
    <w:p w:rsidR="001A2599" w:rsidRPr="001A2599" w:rsidRDefault="001A2599" w:rsidP="00270F2F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599">
        <w:rPr>
          <w:rFonts w:ascii="Times New Roman" w:hAnsi="Times New Roman" w:cs="Times New Roman"/>
          <w:sz w:val="24"/>
          <w:szCs w:val="24"/>
        </w:rPr>
        <w:t>ПРН18- діяти у полікультурному середовищі;</w:t>
      </w:r>
    </w:p>
    <w:p w:rsidR="00182F5F" w:rsidRPr="001A2599" w:rsidRDefault="00182F5F" w:rsidP="00270F2F">
      <w:pPr>
        <w:ind w:right="-42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ПРН21 - управляти своїм навчанням з метою самореалізації </w:t>
      </w:r>
      <w:r w:rsidR="00270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професійній туристичній сфері.</w:t>
      </w:r>
    </w:p>
    <w:p w:rsidR="00BE1AAB" w:rsidRPr="00270F2F" w:rsidRDefault="00BE1AAB" w:rsidP="00270F2F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1AAB" w:rsidRPr="007D5836" w:rsidRDefault="00F5685E" w:rsidP="00EE7621">
      <w:pPr>
        <w:pStyle w:val="a4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5</w:t>
      </w:r>
      <w:r w:rsidR="00BE1AAB" w:rsidRPr="007D5836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. Обсяг курсу</w:t>
      </w:r>
    </w:p>
    <w:tbl>
      <w:tblPr>
        <w:tblW w:w="9279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2"/>
        <w:gridCol w:w="1843"/>
        <w:gridCol w:w="2268"/>
        <w:gridCol w:w="2236"/>
      </w:tblGrid>
      <w:tr w:rsidR="00BE1AAB" w:rsidRPr="007D5836" w:rsidTr="008D2404">
        <w:trPr>
          <w:trHeight w:val="27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AB" w:rsidRPr="007D5836" w:rsidRDefault="00BE1AAB" w:rsidP="004F7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7D5836" w:rsidRDefault="00BE1AAB" w:rsidP="004F7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7D5836" w:rsidRDefault="00546155" w:rsidP="004F7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8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r w:rsidR="00BE1AAB" w:rsidRPr="00F5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заняття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1AAB" w:rsidRPr="007D5836" w:rsidRDefault="00BE1AAB" w:rsidP="004F7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BE1AAB" w:rsidRPr="007D5836" w:rsidTr="008D2404">
        <w:trPr>
          <w:trHeight w:val="27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04" w:rsidRDefault="008D2404" w:rsidP="008D24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Загальна к</w:t>
            </w:r>
            <w:r w:rsidRPr="001A3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ількість годин</w:t>
            </w:r>
            <w:r w:rsidRPr="00D9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кредитів</w:t>
            </w:r>
          </w:p>
          <w:p w:rsidR="00BE1AAB" w:rsidRPr="007D5836" w:rsidRDefault="002237D3" w:rsidP="008D24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8D2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год.</w:t>
            </w:r>
            <w:r w:rsidR="008D2404" w:rsidRPr="00D9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/</w:t>
            </w:r>
            <w:r w:rsidR="008D2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 </w:t>
            </w:r>
            <w:r w:rsidR="008D2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7D5836" w:rsidRDefault="001A2599" w:rsidP="004F7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7D5836" w:rsidRDefault="001A2599" w:rsidP="004F7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1AAB" w:rsidRPr="007D5836" w:rsidRDefault="002237D3" w:rsidP="004F78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1A2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BE1AAB" w:rsidRPr="007D5836" w:rsidRDefault="00BE1AAB" w:rsidP="00BE1AA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1AAB" w:rsidRPr="007D5836" w:rsidRDefault="00F5685E" w:rsidP="001001CE">
      <w:pPr>
        <w:pStyle w:val="a4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6</w:t>
      </w:r>
      <w:r w:rsidR="00BE1AAB" w:rsidRPr="007D5836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. Ознаки курсу</w:t>
      </w:r>
    </w:p>
    <w:tbl>
      <w:tblPr>
        <w:tblW w:w="9739" w:type="dxa"/>
        <w:tblLayout w:type="fixed"/>
        <w:tblLook w:val="0000" w:firstRow="0" w:lastRow="0" w:firstColumn="0" w:lastColumn="0" w:noHBand="0" w:noVBand="0"/>
      </w:tblPr>
      <w:tblGrid>
        <w:gridCol w:w="1921"/>
        <w:gridCol w:w="1155"/>
        <w:gridCol w:w="1770"/>
        <w:gridCol w:w="1491"/>
        <w:gridCol w:w="3402"/>
      </w:tblGrid>
      <w:tr w:rsidR="005B5EA0" w:rsidRPr="007D5836" w:rsidTr="008C6036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32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32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32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55" w:rsidRPr="007D5836" w:rsidRDefault="005B5EA0" w:rsidP="00546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5EA0" w:rsidRPr="007D5836" w:rsidRDefault="005B5EA0" w:rsidP="00546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32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Нормативний\вибірковий</w:t>
            </w:r>
          </w:p>
        </w:tc>
      </w:tr>
      <w:tr w:rsidR="005B5EA0" w:rsidRPr="007D5836" w:rsidTr="008C6036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6C0A28" w:rsidP="00546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2019-</w:t>
            </w:r>
            <w:r w:rsidR="00562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182F5F" w:rsidP="0032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F5685E" w:rsidP="0032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546155"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уризм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32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1A2599" w:rsidP="001A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</w:t>
            </w:r>
            <w:r w:rsidR="00F56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</w:tbl>
    <w:p w:rsidR="005B5EA0" w:rsidRDefault="005B5EA0" w:rsidP="005B5EA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2883" w:rsidRDefault="00372883" w:rsidP="005B5EA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83" w:rsidRDefault="00372883" w:rsidP="005B5EA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83" w:rsidRPr="007D5836" w:rsidRDefault="00372883" w:rsidP="005B5EA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1CE" w:rsidRPr="007D5836" w:rsidRDefault="00F5685E" w:rsidP="001001CE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</w:t>
      </w:r>
      <w:r w:rsidR="001001CE" w:rsidRPr="007D583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Pr="00F5685E">
        <w:rPr>
          <w:rFonts w:ascii="Times New Roman" w:eastAsia="Times New Roman" w:hAnsi="Times New Roman" w:cs="Times New Roman"/>
          <w:b/>
          <w:sz w:val="24"/>
          <w:szCs w:val="24"/>
          <w:lang w:val="uk" w:eastAsia="ru-RU"/>
        </w:rPr>
        <w:t>ТЕХНІЧНЕ Й ПРОГРАМНЕ ЗАБЕЗПЕЧЕННЯ /</w:t>
      </w:r>
      <w:r w:rsidRPr="007D5836">
        <w:rPr>
          <w:rFonts w:ascii="Times New Roman" w:hAnsi="Times New Roman" w:cs="Times New Roman"/>
          <w:b/>
          <w:color w:val="000000"/>
          <w:sz w:val="24"/>
          <w:szCs w:val="24"/>
        </w:rPr>
        <w:t>ОБЛАДНАННЯ</w:t>
      </w:r>
    </w:p>
    <w:p w:rsidR="001001CE" w:rsidRPr="007D5836" w:rsidRDefault="001001CE" w:rsidP="00F5685E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001CE" w:rsidRPr="00F5685E" w:rsidRDefault="001001CE" w:rsidP="00F5685E">
      <w:pPr>
        <w:spacing w:after="16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Технічне та </w:t>
      </w:r>
      <w:r w:rsidRPr="007D5836">
        <w:rPr>
          <w:rFonts w:ascii="Times New Roman" w:hAnsi="Times New Roman" w:cs="Times New Roman"/>
          <w:spacing w:val="-1"/>
          <w:w w:val="105"/>
          <w:sz w:val="24"/>
          <w:szCs w:val="24"/>
          <w:lang w:eastAsia="ru-RU"/>
        </w:rPr>
        <w:t>мультимедійне</w:t>
      </w:r>
      <w:r w:rsidRPr="007D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обладнання,</w:t>
      </w:r>
      <w:r w:rsidR="00F5685E">
        <w:rPr>
          <w:rFonts w:ascii="Times New Roman" w:hAnsi="Times New Roman" w:cs="Times New Roman"/>
          <w:sz w:val="24"/>
          <w:szCs w:val="24"/>
        </w:rPr>
        <w:t xml:space="preserve"> п</w:t>
      </w:r>
      <w:r w:rsidR="00F5685E" w:rsidRPr="00F5685E">
        <w:rPr>
          <w:rFonts w:ascii="Times New Roman" w:eastAsia="Times New Roman" w:hAnsi="Times New Roman" w:cs="Times New Roman"/>
          <w:color w:val="000000"/>
          <w:sz w:val="24"/>
          <w:szCs w:val="24"/>
        </w:rPr>
        <w:t>ідручники, посібники, довідники, методичні рекомендації до практичних завдань, тематичні карти</w:t>
      </w:r>
      <w:r w:rsidR="00F568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685E" w:rsidRPr="00F568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685E" w:rsidRPr="007D583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доступу здобувачів вищої освіти до Інтернет-ресурс</w:t>
      </w:r>
      <w:r w:rsidR="00F5685E">
        <w:rPr>
          <w:rFonts w:ascii="Times New Roman" w:eastAsia="Times New Roman" w:hAnsi="Times New Roman" w:cs="Times New Roman"/>
          <w:sz w:val="24"/>
          <w:szCs w:val="24"/>
          <w:lang w:eastAsia="uk-UA"/>
        </w:rPr>
        <w:t>ів.</w:t>
      </w:r>
    </w:p>
    <w:p w:rsidR="001001CE" w:rsidRPr="007D5836" w:rsidRDefault="001001CE" w:rsidP="001001CE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001CE" w:rsidRPr="007D5836" w:rsidRDefault="00F5685E" w:rsidP="001001CE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1001CE" w:rsidRPr="007D583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Політики курсу</w:t>
      </w:r>
    </w:p>
    <w:p w:rsidR="001001CE" w:rsidRPr="007D5836" w:rsidRDefault="001001CE" w:rsidP="001001CE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1001CE" w:rsidRPr="007D5836" w:rsidRDefault="001001CE" w:rsidP="001001C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1001CE" w:rsidRPr="007D5836" w:rsidRDefault="001001CE" w:rsidP="001001CE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t>Не п</w:t>
      </w:r>
      <w:r w:rsidR="00F5685E">
        <w:rPr>
          <w:rFonts w:ascii="Times New Roman" w:hAnsi="Times New Roman" w:cs="Times New Roman"/>
          <w:color w:val="000000"/>
          <w:sz w:val="24"/>
          <w:szCs w:val="24"/>
        </w:rPr>
        <w:t>ропускати без поважних причин</w:t>
      </w:r>
      <w:r w:rsidRPr="007D5836">
        <w:rPr>
          <w:rFonts w:ascii="Times New Roman" w:hAnsi="Times New Roman" w:cs="Times New Roman"/>
          <w:color w:val="000000"/>
          <w:sz w:val="24"/>
          <w:szCs w:val="24"/>
        </w:rPr>
        <w:t xml:space="preserve"> заняття за розкладом</w:t>
      </w:r>
      <w:r w:rsidR="00F5685E">
        <w:rPr>
          <w:rFonts w:ascii="Times New Roman" w:hAnsi="Times New Roman" w:cs="Times New Roman"/>
          <w:color w:val="000000"/>
          <w:sz w:val="24"/>
          <w:szCs w:val="24"/>
        </w:rPr>
        <w:t xml:space="preserve"> (у разі пропуску занять з поважних причин – обов’язкове їх відпрацювання)</w:t>
      </w:r>
      <w:r w:rsidRPr="007D58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1CE" w:rsidRPr="007D5836" w:rsidRDefault="001001CE" w:rsidP="001001CE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t>Вчас</w:t>
      </w:r>
      <w:r w:rsidR="00F5685E">
        <w:rPr>
          <w:rFonts w:ascii="Times New Roman" w:hAnsi="Times New Roman" w:cs="Times New Roman"/>
          <w:color w:val="000000"/>
          <w:sz w:val="24"/>
          <w:szCs w:val="24"/>
        </w:rPr>
        <w:t>но виконувати завдання практичних занять</w:t>
      </w:r>
      <w:r w:rsidRPr="007D5836">
        <w:rPr>
          <w:rFonts w:ascii="Times New Roman" w:hAnsi="Times New Roman" w:cs="Times New Roman"/>
          <w:color w:val="000000"/>
          <w:sz w:val="24"/>
          <w:szCs w:val="24"/>
        </w:rPr>
        <w:t xml:space="preserve"> та питань самостійної роботи;</w:t>
      </w:r>
    </w:p>
    <w:p w:rsidR="001001CE" w:rsidRDefault="001001CE" w:rsidP="00562339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</w:t>
      </w:r>
      <w:r w:rsidR="00562339">
        <w:rPr>
          <w:rFonts w:ascii="Times New Roman" w:hAnsi="Times New Roman" w:cs="Times New Roman"/>
          <w:color w:val="000000"/>
          <w:sz w:val="24"/>
          <w:szCs w:val="24"/>
        </w:rPr>
        <w:t>ти контрольно-модульні завдання.</w:t>
      </w:r>
    </w:p>
    <w:p w:rsidR="00562339" w:rsidRPr="00562339" w:rsidRDefault="00562339" w:rsidP="00562339">
      <w:p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7EC" w:rsidRPr="00D172FD" w:rsidRDefault="003F17EC" w:rsidP="009C6C3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F17EC" w:rsidRPr="00D172FD" w:rsidSect="008D2404">
          <w:type w:val="continuous"/>
          <w:pgSz w:w="11906" w:h="16838"/>
          <w:pgMar w:top="1134" w:right="1416" w:bottom="1134" w:left="992" w:header="0" w:footer="720" w:gutter="0"/>
          <w:pgNumType w:start="1"/>
          <w:cols w:space="720"/>
          <w:docGrid w:linePitch="272"/>
        </w:sectPr>
      </w:pPr>
    </w:p>
    <w:p w:rsidR="00151552" w:rsidRPr="007D5836" w:rsidRDefault="00B3259D" w:rsidP="00E826C8">
      <w:pPr>
        <w:pStyle w:val="a4"/>
        <w:ind w:left="10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lastRenderedPageBreak/>
        <w:t>9</w:t>
      </w:r>
      <w:r w:rsidR="00E826C8" w:rsidRPr="007D5836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. Схема курсу (загальна)</w:t>
      </w:r>
    </w:p>
    <w:p w:rsidR="00E826C8" w:rsidRPr="007D5836" w:rsidRDefault="00E826C8" w:rsidP="00E826C8">
      <w:pPr>
        <w:pStyle w:val="a4"/>
        <w:ind w:left="10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tbl>
      <w:tblPr>
        <w:tblW w:w="15199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1193"/>
        <w:gridCol w:w="3769"/>
        <w:gridCol w:w="1845"/>
        <w:gridCol w:w="1561"/>
        <w:gridCol w:w="1561"/>
        <w:gridCol w:w="3002"/>
        <w:gridCol w:w="2268"/>
      </w:tblGrid>
      <w:tr w:rsidR="00FE44D7" w:rsidRPr="007D5836" w:rsidTr="00FE44D7">
        <w:trPr>
          <w:trHeight w:val="1069"/>
        </w:trPr>
        <w:tc>
          <w:tcPr>
            <w:tcW w:w="119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E8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>. /</w:t>
            </w:r>
          </w:p>
          <w:p w:rsidR="00FE44D7" w:rsidRPr="007D5836" w:rsidRDefault="00FE44D7" w:rsidP="0077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>дата /</w:t>
            </w:r>
          </w:p>
          <w:p w:rsidR="00FE44D7" w:rsidRPr="007D5836" w:rsidRDefault="00FE44D7" w:rsidP="0077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21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Тема, план</w:t>
            </w:r>
          </w:p>
          <w:p w:rsidR="00FE44D7" w:rsidRPr="007D5836" w:rsidRDefault="00FE44D7" w:rsidP="0021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4F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діяльності (заняття)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Формат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4D7" w:rsidRPr="007D5836" w:rsidRDefault="00FE44D7" w:rsidP="008B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77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FE44D7" w:rsidRPr="007D5836" w:rsidRDefault="00FE44D7" w:rsidP="0077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>Ресурси в інтернеті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8B0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77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FE44D7" w:rsidRPr="007D5836" w:rsidTr="00FE44D7">
        <w:trPr>
          <w:trHeight w:val="1014"/>
        </w:trPr>
        <w:tc>
          <w:tcPr>
            <w:tcW w:w="119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F1B4A" w:rsidRDefault="00FE44D7" w:rsidP="007F1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  <w:p w:rsidR="00FE44D7" w:rsidRPr="007D5836" w:rsidRDefault="00FE44D7" w:rsidP="00772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A17BD6" w:rsidRDefault="00FE44D7" w:rsidP="000F18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І</w:t>
            </w:r>
            <w:r w:rsidRPr="008B0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A1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географія культури. Теоретико-методологічні засади географії культури.</w:t>
            </w:r>
          </w:p>
          <w:p w:rsidR="00FE44D7" w:rsidRPr="007D5836" w:rsidRDefault="00FE44D7" w:rsidP="008B0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F1B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1.</w:t>
            </w:r>
            <w:r w:rsidRPr="00A17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Об’єкт та предмет географії культури</w:t>
            </w:r>
            <w:r w:rsidRPr="007F1B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8D2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E44D7" w:rsidRPr="00251C63" w:rsidRDefault="00FE44D7" w:rsidP="00251C63">
            <w:pPr>
              <w:pStyle w:val="a4"/>
              <w:numPr>
                <w:ilvl w:val="0"/>
                <w:numId w:val="30"/>
              </w:numPr>
              <w:tabs>
                <w:tab w:val="left" w:pos="562"/>
              </w:tabs>
              <w:spacing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“культура” в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“культура” в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українській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44D7" w:rsidRPr="00251C63" w:rsidRDefault="00FE44D7" w:rsidP="00251C63">
            <w:pPr>
              <w:pStyle w:val="a4"/>
              <w:numPr>
                <w:ilvl w:val="0"/>
                <w:numId w:val="30"/>
              </w:numPr>
              <w:tabs>
                <w:tab w:val="left" w:pos="562"/>
              </w:tabs>
              <w:spacing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Взаємозв’язок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“культура” і “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цивілізація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Цивілізаційний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підхід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західній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44D7" w:rsidRPr="00251C63" w:rsidRDefault="00FE44D7" w:rsidP="00251C63">
            <w:pPr>
              <w:pStyle w:val="a4"/>
              <w:numPr>
                <w:ilvl w:val="0"/>
                <w:numId w:val="30"/>
              </w:numPr>
              <w:tabs>
                <w:tab w:val="left" w:pos="562"/>
              </w:tabs>
              <w:spacing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цивілізаційного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підходу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українській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1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44D7" w:rsidRPr="008D2404" w:rsidRDefault="00FE44D7" w:rsidP="00251C63">
            <w:pPr>
              <w:pStyle w:val="a4"/>
              <w:numPr>
                <w:ilvl w:val="0"/>
                <w:numId w:val="30"/>
              </w:numPr>
              <w:tabs>
                <w:tab w:val="left" w:pos="562"/>
              </w:tabs>
              <w:spacing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2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Чинники структуризації географії культури. </w:t>
            </w:r>
          </w:p>
          <w:p w:rsidR="00FE44D7" w:rsidRPr="00251C63" w:rsidRDefault="00FE44D7" w:rsidP="00251C63">
            <w:pPr>
              <w:pStyle w:val="a4"/>
              <w:numPr>
                <w:ilvl w:val="0"/>
                <w:numId w:val="30"/>
              </w:numPr>
              <w:tabs>
                <w:tab w:val="left" w:pos="562"/>
              </w:tabs>
              <w:spacing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Підходи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структуризації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44D7" w:rsidRPr="00251C63" w:rsidRDefault="00FE44D7" w:rsidP="00251C63">
            <w:pPr>
              <w:pStyle w:val="a4"/>
              <w:numPr>
                <w:ilvl w:val="0"/>
                <w:numId w:val="30"/>
              </w:numPr>
              <w:tabs>
                <w:tab w:val="left" w:pos="562"/>
              </w:tabs>
              <w:spacing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Етнокультурна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Сакральна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географія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Неголовні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4D7" w:rsidRPr="007D5836" w:rsidRDefault="00FE44D7" w:rsidP="008B04A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4F7855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(2 год.)</w:t>
            </w:r>
          </w:p>
          <w:p w:rsidR="00FE44D7" w:rsidRPr="007D5836" w:rsidRDefault="00FE44D7" w:rsidP="004F7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(2 год.)</w:t>
            </w:r>
          </w:p>
          <w:p w:rsidR="00FE44D7" w:rsidRPr="007D5836" w:rsidRDefault="00FE44D7" w:rsidP="002C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4D7" w:rsidRPr="00A574A2" w:rsidRDefault="00FE44D7" w:rsidP="00A57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 схеми, таблиці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FE44D7" w:rsidP="00FE44D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3,4,5,6,7,13,</w:t>
            </w:r>
          </w:p>
          <w:p w:rsidR="00FE44D7" w:rsidRPr="007D5836" w:rsidRDefault="00FE44D7" w:rsidP="00FE44D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32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,16,17,20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FE44D7" w:rsidP="004F785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Дати характеристику елементам матеріальної та духовної культури.</w:t>
            </w:r>
          </w:p>
          <w:p w:rsidR="00FE44D7" w:rsidRDefault="00FE44D7" w:rsidP="004F785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Проаналізувати чинники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культурогенезу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44D7" w:rsidRDefault="00FE44D7" w:rsidP="004F785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Визначити підходи до географічного вивчення культури.</w:t>
            </w:r>
          </w:p>
          <w:p w:rsidR="00FE44D7" w:rsidRPr="0000231E" w:rsidRDefault="00FE44D7" w:rsidP="004F785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Визначити поняття про мистецтво та види мистецтва.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B25AD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</w:tc>
      </w:tr>
      <w:tr w:rsidR="00FE44D7" w:rsidRPr="007D5836" w:rsidTr="00FE44D7">
        <w:trPr>
          <w:trHeight w:val="447"/>
        </w:trPr>
        <w:tc>
          <w:tcPr>
            <w:tcW w:w="119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772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Тиж.2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44D7" w:rsidRPr="007D5836" w:rsidRDefault="00FE44D7" w:rsidP="002C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F337BE" w:rsidRDefault="00FE44D7" w:rsidP="002C67B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A4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  <w:r w:rsidRPr="008B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Формування геокультурного підходу та історія розвитку географічно-релігійних досліджень</w:t>
            </w:r>
          </w:p>
          <w:p w:rsidR="00FE44D7" w:rsidRPr="008D2404" w:rsidRDefault="00FE44D7" w:rsidP="0006511E">
            <w:pPr>
              <w:pStyle w:val="a4"/>
              <w:numPr>
                <w:ilvl w:val="0"/>
                <w:numId w:val="34"/>
              </w:numPr>
              <w:spacing w:line="240" w:lineRule="auto"/>
              <w:ind w:left="0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географічній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наукові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світі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Географічні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минулому</w:t>
            </w:r>
            <w:proofErr w:type="spellEnd"/>
            <w:r w:rsidRPr="002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2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Відновлення гео</w:t>
            </w:r>
            <w:r w:rsidR="008D2404" w:rsidRPr="008D2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графічно-релігійного напрямку  у</w:t>
            </w:r>
            <w:r w:rsidRPr="008D2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сучасній українській географії.</w:t>
            </w:r>
          </w:p>
          <w:p w:rsidR="00FE44D7" w:rsidRPr="008D2404" w:rsidRDefault="00FE44D7" w:rsidP="0006511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D2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Античний та середньовічний періоди. Новий період. </w:t>
            </w:r>
          </w:p>
          <w:p w:rsidR="00FE44D7" w:rsidRPr="008D2404" w:rsidRDefault="00FE44D7" w:rsidP="0006511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D2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Чинники </w:t>
            </w:r>
            <w:proofErr w:type="spellStart"/>
            <w:r w:rsidRPr="008D2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культурогенезу</w:t>
            </w:r>
            <w:proofErr w:type="spellEnd"/>
            <w:r w:rsidRPr="008D2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: природні соціально-економічні, історичні, науково-технічні, політичні, інноваційні, асиміляційні. </w:t>
            </w:r>
          </w:p>
          <w:p w:rsidR="00FE44D7" w:rsidRPr="008D2404" w:rsidRDefault="00FE44D7" w:rsidP="0006511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D2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Культурний комплекс.</w:t>
            </w:r>
            <w:r w:rsidRPr="008D240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2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Геокультурне середовище та методичні положення геокультурних досліджень.</w:t>
            </w:r>
          </w:p>
          <w:p w:rsidR="00FE44D7" w:rsidRPr="0006511E" w:rsidRDefault="00FE44D7" w:rsidP="0006511E">
            <w:pPr>
              <w:pStyle w:val="a4"/>
              <w:numPr>
                <w:ilvl w:val="0"/>
                <w:numId w:val="34"/>
              </w:numPr>
              <w:spacing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Німецька географія культури. Франко-британська географія культури. Американська географія</w:t>
            </w:r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Польська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культури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розвитку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4F7855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(2 год.)</w:t>
            </w:r>
          </w:p>
          <w:p w:rsidR="00FE44D7" w:rsidRPr="007D5836" w:rsidRDefault="00FE44D7" w:rsidP="004F7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FE44D7" w:rsidRPr="007D5836" w:rsidRDefault="00FE44D7" w:rsidP="002C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4D7" w:rsidRPr="00A574A2" w:rsidRDefault="00FE44D7" w:rsidP="00A57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FE44D7" w:rsidRPr="007D5836" w:rsidRDefault="00FE44D7" w:rsidP="00A57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схеми, таблиці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2404">
              <w:rPr>
                <w:rFonts w:ascii="Times New Roman" w:eastAsia="Times New Roman" w:hAnsi="Times New Roman" w:cs="Times New Roman"/>
                <w:sz w:val="24"/>
                <w:szCs w:val="24"/>
              </w:rPr>
              <w:t>1,4,5,7,8,10, 12, 13,14,15</w:t>
            </w:r>
            <w:r w:rsidR="00632C16" w:rsidRPr="008D2404">
              <w:rPr>
                <w:rFonts w:ascii="Times New Roman" w:eastAsia="Times New Roman" w:hAnsi="Times New Roman" w:cs="Times New Roman"/>
                <w:sz w:val="24"/>
                <w:szCs w:val="24"/>
              </w:rPr>
              <w:t>,17,19,21,22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FE44D7" w:rsidP="00D1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Схарактеризувати основні школи релігій світу, визначити їх особливості</w:t>
            </w:r>
          </w:p>
          <w:p w:rsidR="00FE44D7" w:rsidRDefault="00FE44D7" w:rsidP="00D1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Підготувати реферат або презентацію за вибором</w:t>
            </w:r>
          </w:p>
          <w:p w:rsidR="00FE44D7" w:rsidRPr="00AE419A" w:rsidRDefault="00FE44D7" w:rsidP="00D13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E21F93" w:rsidRDefault="006C0A28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періодичний контроль</w:t>
            </w:r>
          </w:p>
        </w:tc>
      </w:tr>
      <w:tr w:rsidR="00FE44D7" w:rsidRPr="007D5836" w:rsidTr="00FE44D7">
        <w:trPr>
          <w:trHeight w:val="447"/>
        </w:trPr>
        <w:tc>
          <w:tcPr>
            <w:tcW w:w="119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772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Тиж.3-4</w:t>
            </w:r>
          </w:p>
          <w:p w:rsidR="00FE44D7" w:rsidRPr="007D5836" w:rsidRDefault="00FE44D7" w:rsidP="00546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DB7642" w:rsidRDefault="00FE44D7" w:rsidP="0006511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A4">
              <w:rPr>
                <w:rFonts w:ascii="Times New Roman" w:hAnsi="Times New Roman" w:cs="Times New Roman"/>
                <w:i/>
                <w:sz w:val="24"/>
                <w:szCs w:val="24"/>
              </w:rPr>
              <w:t>Тема 3-4.</w:t>
            </w:r>
            <w:r w:rsidRPr="008B0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065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змісту географії культури</w:t>
            </w:r>
          </w:p>
          <w:p w:rsidR="00FE44D7" w:rsidRDefault="00FE44D7" w:rsidP="0006511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Поняття і терміни в географії культури. Геокультурні терміни та їхнє різномовне походження. Походження геокультурних термінів з різних наук. </w:t>
            </w:r>
          </w:p>
          <w:p w:rsidR="00FE44D7" w:rsidRDefault="00FE44D7" w:rsidP="0006511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Поняттєво-термінологічна система “географія культури”. </w:t>
            </w:r>
          </w:p>
          <w:p w:rsidR="00FE44D7" w:rsidRDefault="00FE44D7" w:rsidP="0006511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Концепції і парадигми та географія культури. </w:t>
            </w:r>
          </w:p>
          <w:p w:rsidR="00FE44D7" w:rsidRDefault="00FE44D7" w:rsidP="0006511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Гіпотези та ідеї в суспільній географії і культурології. Геокультурні ідеї. </w:t>
            </w:r>
          </w:p>
          <w:p w:rsidR="00FE44D7" w:rsidRPr="002C67B4" w:rsidRDefault="00FE44D7" w:rsidP="002C67B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та закономірності суспільної географії. Геокультурні закономірності.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4F7855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FE44D7" w:rsidRPr="007D5836" w:rsidRDefault="00FE44D7" w:rsidP="004F7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FE44D7" w:rsidRPr="007D5836" w:rsidRDefault="00FE44D7" w:rsidP="00990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4D7" w:rsidRPr="00A574A2" w:rsidRDefault="00FE44D7" w:rsidP="00A57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</w:t>
            </w:r>
          </w:p>
          <w:p w:rsidR="00FE44D7" w:rsidRPr="007D5836" w:rsidRDefault="00FE44D7" w:rsidP="00A57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 схеми, таблиці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3,4,7,9,11, 13,15</w:t>
            </w:r>
            <w:r w:rsidR="00632C16">
              <w:rPr>
                <w:rFonts w:ascii="Times New Roman" w:eastAsia="Times New Roman" w:hAnsi="Times New Roman" w:cs="Times New Roman"/>
                <w:sz w:val="24"/>
                <w:szCs w:val="24"/>
              </w:rPr>
              <w:t>,16,17,18,20,22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FE44D7" w:rsidP="0088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1.Схарактеризувати у формі таблиці основні геокультурні терміни з різних наук.</w:t>
            </w:r>
          </w:p>
          <w:p w:rsidR="00FE44D7" w:rsidRPr="005E7971" w:rsidRDefault="00FE44D7" w:rsidP="0088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Підготувати презентацію 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реферат за </w:t>
            </w:r>
            <w:r w:rsidRPr="008D2404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6C0A28" w:rsidP="005A1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періодичний контроль</w:t>
            </w:r>
          </w:p>
        </w:tc>
      </w:tr>
      <w:tr w:rsidR="00FE44D7" w:rsidRPr="007D5836" w:rsidTr="00FE44D7">
        <w:trPr>
          <w:trHeight w:val="447"/>
        </w:trPr>
        <w:tc>
          <w:tcPr>
            <w:tcW w:w="119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Тиж.5-6</w:t>
            </w:r>
          </w:p>
          <w:p w:rsidR="00FE44D7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632312" w:rsidRDefault="00FE44D7" w:rsidP="00501702">
            <w:pPr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5-6. Методологія та методика у вивченні географії культури</w:t>
            </w:r>
          </w:p>
          <w:p w:rsidR="00FE44D7" w:rsidRPr="00632312" w:rsidRDefault="00FE44D7" w:rsidP="00501702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 та підходи у географії культури. Система методів у географії культури. Принципова схема системи методів у географії культури. Міждисциплінарні методи. Спеціальні методи. Методика геокультурних досліджень. Вчення про колір у географії культури. Методика </w:t>
            </w:r>
            <w:proofErr w:type="spellStart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геокультурно</w:t>
            </w:r>
            <w:proofErr w:type="spellEnd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-картографічного аналізу.</w:t>
            </w:r>
            <w:r w:rsidRPr="00632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01702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FE44D7" w:rsidRPr="007D5836" w:rsidRDefault="00FE44D7" w:rsidP="0050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FE44D7" w:rsidRPr="007D5836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4D7" w:rsidRPr="00A574A2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</w:t>
            </w:r>
          </w:p>
          <w:p w:rsidR="00FE44D7" w:rsidRPr="007D5836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 схеми, таблиці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3, 4, 7, 13,15</w:t>
            </w:r>
            <w:r w:rsidR="00632C16">
              <w:rPr>
                <w:rFonts w:ascii="Times New Roman" w:eastAsia="Times New Roman" w:hAnsi="Times New Roman" w:cs="Times New Roman"/>
                <w:sz w:val="24"/>
                <w:szCs w:val="24"/>
              </w:rPr>
              <w:t>, 17,18,19,21,22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Заповнити принципову схему системи методів у географії культури; основні результати дослідження.</w:t>
            </w:r>
          </w:p>
          <w:p w:rsidR="00FE44D7" w:rsidRPr="005E7971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Схарактеризувати спеціальні методи у географії культури.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6C0A28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періодичний контроль</w:t>
            </w:r>
          </w:p>
        </w:tc>
      </w:tr>
      <w:tr w:rsidR="00FE44D7" w:rsidRPr="007D5836" w:rsidTr="00FE44D7">
        <w:trPr>
          <w:trHeight w:val="447"/>
        </w:trPr>
        <w:tc>
          <w:tcPr>
            <w:tcW w:w="119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Тиж.7-8</w:t>
            </w:r>
          </w:p>
          <w:p w:rsidR="00FE44D7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632312" w:rsidRDefault="00FE44D7" w:rsidP="0050170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7-8</w:t>
            </w:r>
            <w:r w:rsidRPr="00632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Етнокультурна та сакральна географія</w:t>
            </w:r>
          </w:p>
          <w:p w:rsidR="00FE44D7" w:rsidRPr="00632312" w:rsidRDefault="00FE44D7" w:rsidP="00501702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етнокультурну географію,</w:t>
            </w:r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етнографію,</w:t>
            </w:r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етнологію. Етногеографія та суцільна етнічна територія. Українська суцільна етнічна територія (УСЕТ). Рівні </w:t>
            </w:r>
            <w:proofErr w:type="spellStart"/>
            <w:r w:rsidR="00B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етногеокультурної</w:t>
            </w:r>
            <w:proofErr w:type="spellEnd"/>
            <w:r w:rsidR="00B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однорідності.</w:t>
            </w:r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Етнокультурні меншини. Етнокультурні меншини України.</w:t>
            </w:r>
          </w:p>
          <w:p w:rsidR="00FE44D7" w:rsidRPr="0084347E" w:rsidRDefault="00FE44D7" w:rsidP="00ED5232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Поняття про </w:t>
            </w:r>
            <w:proofErr w:type="spellStart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некрогеографію</w:t>
            </w:r>
            <w:proofErr w:type="spellEnd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сакральної географії та географія релігії. Геокультурні аспекти християнізації України. </w:t>
            </w:r>
            <w:proofErr w:type="spellStart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Доцивілізаційна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ц</w:t>
            </w:r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ивілізаційна </w:t>
            </w:r>
            <w:proofErr w:type="spellStart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геокультура</w:t>
            </w:r>
            <w:proofErr w:type="spellEnd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України. Етапи цивілізаційної </w:t>
            </w:r>
            <w:proofErr w:type="spellStart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геокультури</w:t>
            </w:r>
            <w:proofErr w:type="spellEnd"/>
            <w:r w:rsidRPr="0063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України. Основи географії релігії України. Українські національні  християнські церкви. Інші християнські конфесії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України.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01702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FE44D7" w:rsidRPr="007D5836" w:rsidRDefault="00FE44D7" w:rsidP="0050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FE44D7" w:rsidRPr="007D5836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4D7" w:rsidRPr="00A574A2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</w:t>
            </w:r>
          </w:p>
          <w:p w:rsidR="00FE44D7" w:rsidRPr="007D5836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 схеми, таблиці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1,2,3,4,5,6,7,8,10,14,15</w:t>
            </w:r>
            <w:r w:rsidR="00632C16">
              <w:rPr>
                <w:rFonts w:ascii="Times New Roman" w:eastAsia="Times New Roman" w:hAnsi="Times New Roman" w:cs="Times New Roman"/>
                <w:sz w:val="24"/>
                <w:szCs w:val="24"/>
              </w:rPr>
              <w:t>, 16, 18,19,20,21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Схарактеризувати поняття про етнокультурну географію, етнографію, етнологію.</w:t>
            </w:r>
          </w:p>
          <w:p w:rsidR="00FE44D7" w:rsidRPr="00B5284D" w:rsidRDefault="00FE44D7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 контурну карту України нанести основні етапи цивілізаційної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Default="008D2404" w:rsidP="0050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ий періодичний контроль</w:t>
            </w:r>
          </w:p>
        </w:tc>
      </w:tr>
      <w:tr w:rsidR="00FE44D7" w:rsidRPr="007D5836" w:rsidTr="00FE44D7">
        <w:trPr>
          <w:trHeight w:val="447"/>
        </w:trPr>
        <w:tc>
          <w:tcPr>
            <w:tcW w:w="119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B139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Тиж.9-10</w:t>
            </w:r>
          </w:p>
          <w:p w:rsidR="00FE44D7" w:rsidRPr="007D5836" w:rsidRDefault="00FE44D7" w:rsidP="005B139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84347E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БЛОК II.  </w:t>
            </w:r>
          </w:p>
          <w:p w:rsidR="00FE44D7" w:rsidRPr="0084347E" w:rsidRDefault="00FE44D7" w:rsidP="005B13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Тема 9-10. </w:t>
            </w:r>
            <w:r w:rsidRPr="0084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Історична географія культури </w:t>
            </w:r>
          </w:p>
          <w:p w:rsidR="00FE44D7" w:rsidRPr="0084347E" w:rsidRDefault="00FE44D7" w:rsidP="005B139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Поняття про історичну географію культури. Типи і ранги історико-культурних регіонів.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Суперрегіональний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рівень.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Макрорегіональний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рівень. Власне регіональний рівень.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Мезорегіональний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рівень.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Мікрорегіональний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рівень.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Геокультура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 одиниць територіального устрою України.</w:t>
            </w:r>
          </w:p>
          <w:p w:rsidR="00FE44D7" w:rsidRPr="0084347E" w:rsidRDefault="00FE44D7" w:rsidP="005B139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Культурно-географічна топоніміка. Антропологічна географія культури.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Інкультураційна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географія. Географія закладів культури як підсистеми економічної географії.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Геокультура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університетів.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Геокультура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найважливіших </w:t>
            </w:r>
            <w:proofErr w:type="spellStart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інкультурацій</w:t>
            </w:r>
            <w:proofErr w:type="spellEnd"/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раїни кінця ХІХ-початку ХХ ст.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B139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FE44D7" w:rsidRPr="007D5836" w:rsidRDefault="00FE44D7" w:rsidP="005B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FE44D7" w:rsidRPr="007D5836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(16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4D7" w:rsidRPr="00A574A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FE44D7" w:rsidRPr="007D5836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схеми, таблиці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0F3">
              <w:rPr>
                <w:rFonts w:ascii="Times New Roman" w:eastAsia="Times New Roman" w:hAnsi="Times New Roman" w:cs="Times New Roman"/>
                <w:sz w:val="24"/>
                <w:szCs w:val="24"/>
              </w:rPr>
              <w:t>3,7,8,9,10,11, 15</w:t>
            </w:r>
            <w:r w:rsidR="00632C16" w:rsidRPr="00B930F3">
              <w:rPr>
                <w:rFonts w:ascii="Times New Roman" w:eastAsia="Times New Roman" w:hAnsi="Times New Roman" w:cs="Times New Roman"/>
                <w:sz w:val="24"/>
                <w:szCs w:val="24"/>
              </w:rPr>
              <w:t>,16,17,19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Схарактеризувати ієрархічний порядок історико-культурних регіонів за рівнями.</w:t>
            </w:r>
          </w:p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 контурну карту нанести географію закладів культури за різними рівнями.</w:t>
            </w:r>
          </w:p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Підготувати презентацію на тему </w:t>
            </w: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6F19E2">
              <w:rPr>
                <w:rFonts w:ascii="Times New Roman" w:hAnsi="Times New Roman" w:cs="Times New Roman"/>
                <w:sz w:val="24"/>
                <w:szCs w:val="24"/>
              </w:rPr>
              <w:t>Геокультурна характеристика одного з регіонів України»</w:t>
            </w:r>
          </w:p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</w:t>
            </w: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C0A28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періодичний контроль</w:t>
            </w:r>
          </w:p>
        </w:tc>
      </w:tr>
      <w:tr w:rsidR="00FE44D7" w:rsidRPr="007D5836" w:rsidTr="00FE44D7">
        <w:trPr>
          <w:trHeight w:val="447"/>
        </w:trPr>
        <w:tc>
          <w:tcPr>
            <w:tcW w:w="119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632C16">
            <w:pPr>
              <w:pBdr>
                <w:top w:val="nil"/>
                <w:left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Тиж.11-12</w:t>
            </w:r>
          </w:p>
          <w:p w:rsidR="00FE44D7" w:rsidRPr="007D5836" w:rsidRDefault="00FE44D7" w:rsidP="00632C16">
            <w:pPr>
              <w:pBdr>
                <w:top w:val="nil"/>
                <w:left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8B04A4" w:rsidRDefault="00FE44D7" w:rsidP="005B13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4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11-12</w:t>
            </w:r>
            <w:r w:rsidRPr="008B04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653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Характеристика особливостей культури окремих регіонів: </w:t>
            </w:r>
            <w:r w:rsidRPr="0084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Європейський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Азійський, Африканський геокультурні</w:t>
            </w:r>
            <w:r w:rsidRPr="0084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регіон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4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Географічна довідка. Історико-етнічний нарис. Особливості традиційної та сучасної культури регіону. Регіональні відмінності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 географічного середовища на традиційну культуру. Сучасні інноваційні процеси. Міська культура.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B139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FE44D7" w:rsidRPr="007D5836" w:rsidRDefault="00FE44D7" w:rsidP="005B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FE44D7" w:rsidRPr="007D5836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4D7" w:rsidRPr="00A574A2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FE44D7" w:rsidRPr="007D5836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відеоматеріали, схеми, таблиці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3,4,7,9,10,14,15</w:t>
            </w:r>
            <w:r w:rsidR="0063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,17,18,21, 22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Схарактеризувати типи і ранги історико-культурних регіонів.</w:t>
            </w:r>
          </w:p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Визначити </w:t>
            </w:r>
            <w:proofErr w:type="spellStart"/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суперрегіональний</w:t>
            </w:r>
            <w:proofErr w:type="spellEnd"/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макрорегіональний</w:t>
            </w:r>
            <w:proofErr w:type="spellEnd"/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рівні.</w:t>
            </w:r>
          </w:p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Схарактеризувати Європейський геокультурний регіон.</w:t>
            </w:r>
          </w:p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Схарактеризувати Азійський геокультурний регіон.</w:t>
            </w:r>
          </w:p>
          <w:p w:rsidR="00FE44D7" w:rsidRPr="006F19E2" w:rsidRDefault="00FE44D7" w:rsidP="005B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Схарактеризувати Африканський геокультурний регіон.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7" w:rsidRPr="007D5836" w:rsidRDefault="00FE44D7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6C0A28">
              <w:rPr>
                <w:rFonts w:ascii="Times New Roman" w:hAnsi="Times New Roman" w:cs="Times New Roman"/>
                <w:sz w:val="24"/>
                <w:szCs w:val="24"/>
              </w:rPr>
              <w:t>ий періодичний контроль</w:t>
            </w:r>
          </w:p>
        </w:tc>
      </w:tr>
    </w:tbl>
    <w:p w:rsidR="005B1396" w:rsidRDefault="005B1396" w:rsidP="005B1396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537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1191"/>
        <w:gridCol w:w="3765"/>
        <w:gridCol w:w="1843"/>
        <w:gridCol w:w="1559"/>
        <w:gridCol w:w="1559"/>
        <w:gridCol w:w="2835"/>
        <w:gridCol w:w="2618"/>
      </w:tblGrid>
      <w:tr w:rsidR="00B930F3" w:rsidRPr="007D5836" w:rsidTr="00B930F3">
        <w:trPr>
          <w:trHeight w:val="186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F3" w:rsidRPr="007D5836" w:rsidRDefault="00B930F3" w:rsidP="005B1396">
            <w:pPr>
              <w:pBdr>
                <w:top w:val="nil"/>
                <w:left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Тиж.13-14</w:t>
            </w:r>
          </w:p>
          <w:p w:rsidR="00B930F3" w:rsidRDefault="00B930F3" w:rsidP="005B1396">
            <w:pPr>
              <w:pBdr>
                <w:top w:val="nil"/>
                <w:left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F3" w:rsidRPr="008B04A4" w:rsidRDefault="00B930F3" w:rsidP="005B139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Тема 13-14. </w:t>
            </w:r>
            <w:r w:rsidRPr="00843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Характеристика особливостей культури окремих регіонів: Північно-американський, Латиноамериканський, Австралійський та Океанський геокультурні регіони. </w:t>
            </w:r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Географічна довідка. Історико-етнічний нарис. Особливості традиційної та сучасної культури регіону. Регіональні відмінності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843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 географічного середовища на традиційну культуру. Сучасні інноваційні процеси. Міська культура.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F3" w:rsidRPr="007D5836" w:rsidRDefault="00B930F3" w:rsidP="005B139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B930F3" w:rsidRPr="007D5836" w:rsidRDefault="00B930F3" w:rsidP="005B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B930F3" w:rsidRPr="007D5836" w:rsidRDefault="00B930F3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0F3" w:rsidRPr="00A574A2" w:rsidRDefault="00B930F3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B930F3" w:rsidRPr="007D5836" w:rsidRDefault="00B930F3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відеоматеріали, схеми, таблиці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F3" w:rsidRDefault="00B930F3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3,4,7,9,10,14,15,18,19,21, 22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F3" w:rsidRDefault="00B930F3" w:rsidP="005B13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Схарактеризувати Північноамериканський геокультурний регіон.</w:t>
            </w:r>
          </w:p>
          <w:p w:rsidR="00B930F3" w:rsidRDefault="00B930F3" w:rsidP="005B13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Схарактеризувати Латиноамериканський геокультурний регіон.</w:t>
            </w:r>
          </w:p>
          <w:p w:rsidR="00B930F3" w:rsidRDefault="00B930F3" w:rsidP="005B13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Схарактеризувати Австралійський геокультурний регіон.</w:t>
            </w:r>
          </w:p>
          <w:p w:rsidR="00B930F3" w:rsidRDefault="00B930F3" w:rsidP="005B13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Схарактеризувати Океанський геокультурний регіон.</w:t>
            </w:r>
          </w:p>
          <w:p w:rsidR="00B930F3" w:rsidRDefault="00B930F3" w:rsidP="005B13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930F3" w:rsidRDefault="00B930F3" w:rsidP="005B13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930F3" w:rsidRPr="007028DA" w:rsidRDefault="00B930F3" w:rsidP="005B13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0F3" w:rsidRDefault="00B930F3" w:rsidP="005B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6C0A28">
              <w:rPr>
                <w:rFonts w:ascii="Times New Roman" w:hAnsi="Times New Roman" w:cs="Times New Roman"/>
                <w:sz w:val="24"/>
                <w:szCs w:val="24"/>
              </w:rPr>
              <w:t>ий періодичний контроль</w:t>
            </w:r>
          </w:p>
        </w:tc>
      </w:tr>
    </w:tbl>
    <w:p w:rsidR="003F17EC" w:rsidRPr="007D5836" w:rsidRDefault="003F17EC" w:rsidP="007D5836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D172F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F17EC" w:rsidRPr="00D172FD" w:rsidRDefault="003F17EC" w:rsidP="009C6C3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F17EC" w:rsidRPr="00D172FD" w:rsidSect="004E409E">
          <w:pgSz w:w="16838" w:h="11906" w:orient="landscape"/>
          <w:pgMar w:top="993" w:right="1134" w:bottom="992" w:left="1134" w:header="0" w:footer="720" w:gutter="0"/>
          <w:pgNumType w:start="1"/>
          <w:cols w:space="720"/>
          <w:docGrid w:linePitch="272"/>
        </w:sectPr>
      </w:pPr>
    </w:p>
    <w:p w:rsidR="009C6C30" w:rsidRPr="00D172FD" w:rsidRDefault="00B930F3" w:rsidP="009C6C3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СИСТЕМА ОЦІНЮВАННЯ ТА ВИМОГИ</w:t>
      </w:r>
    </w:p>
    <w:p w:rsidR="00B930F3" w:rsidRDefault="00B930F3" w:rsidP="00B930F3">
      <w:pPr>
        <w:tabs>
          <w:tab w:val="left" w:pos="53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14A">
        <w:rPr>
          <w:rFonts w:ascii="Times New Roman" w:hAnsi="Times New Roman" w:cs="Times New Roman"/>
          <w:sz w:val="24"/>
          <w:szCs w:val="24"/>
        </w:rPr>
        <w:t>Методи контролю результатів навчання поточний контроль здійснюється у формі усних відповідей на практичних заняттях; письмового експрес-контролю; тестових завдань; виконання творчих завдань; розв’язування ситуаційних задач; виконання індивідуальної семестрової роботи. Підсумковий контроль – у формі іспиту.</w:t>
      </w:r>
    </w:p>
    <w:p w:rsidR="00B930F3" w:rsidRPr="001A3582" w:rsidRDefault="00B930F3" w:rsidP="00B930F3">
      <w:pPr>
        <w:tabs>
          <w:tab w:val="left" w:pos="53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582">
        <w:rPr>
          <w:rFonts w:ascii="Times New Roman" w:hAnsi="Times New Roman" w:cs="Times New Roman"/>
          <w:sz w:val="24"/>
          <w:szCs w:val="24"/>
        </w:rPr>
        <w:t xml:space="preserve">Система оцінювання результатів навчальних досягнень здобувачів вищої освіти на ОП Туризм базується на «Положенні про організацію освітнього процесу в Мелітопольському державному педагогічному університеті імені Богдана Хмельницького» (протокол від 20.09.2019 р. № 3) і «Положенні про </w:t>
      </w:r>
      <w:proofErr w:type="spellStart"/>
      <w:r w:rsidRPr="001A3582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1A3582">
        <w:rPr>
          <w:rFonts w:ascii="Times New Roman" w:hAnsi="Times New Roman" w:cs="Times New Roman"/>
          <w:sz w:val="24"/>
          <w:szCs w:val="24"/>
        </w:rPr>
        <w:t xml:space="preserve">-накопичувальну систему оцінювання навчальних досягнень» (від 28.11.2017 р., протокол №7), що затверджені Вченою радою МДПУ імені Богдана Хмельницького. </w:t>
      </w:r>
    </w:p>
    <w:p w:rsidR="00B930F3" w:rsidRPr="001A3582" w:rsidRDefault="00B930F3" w:rsidP="00B930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за видами діяльності </w:t>
      </w:r>
      <w:r w:rsidRPr="0068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здобувачів вищої освіти 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 шляхом поточного оцінювання знань (усні відповіді, тестові завдання, перевірка практичних завдань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самостійної роботи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еріодичним контролем по тестах або контрольних робі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т за матеріалами двох  блоків. За результатами суми балів поточного оцінювання та двох періодичних контрольних 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(ПКР)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виставляється підсумкова оцінка за національною, 100-бальною шкалами і ЕСТS.</w:t>
      </w:r>
    </w:p>
    <w:p w:rsidR="00B930F3" w:rsidRPr="001A3582" w:rsidRDefault="00B930F3" w:rsidP="00B930F3">
      <w:pPr>
        <w:tabs>
          <w:tab w:val="left" w:pos="3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семестр з курсу дисципліни проводяться два періодичні контролі (ПКР), результати яких є складовою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бали, що входять до 40 % балів контрольної точки (КТ), треба скористатися формулою: ПК =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/ 5. Таким чином, якщо за поточний контроль (ПК) видів діяльності студента на всіх заняттях 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4.1 бали, які були до періодичного контролю (ПКР), то їх перерахування на 20 балів здійснюється так: ПК = 4.1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</w:r>
    </w:p>
    <w:p w:rsidR="00B930F3" w:rsidRDefault="00B930F3" w:rsidP="00B930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</w:t>
      </w:r>
    </w:p>
    <w:p w:rsidR="00B930F3" w:rsidRPr="001A3582" w:rsidRDefault="00B930F3" w:rsidP="00B930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Критерії оцінювання форма контролю – </w:t>
      </w:r>
      <w:r w:rsidRPr="001A3582">
        <w:rPr>
          <w:rFonts w:ascii="Times New Roman" w:eastAsia="Times New Roman" w:hAnsi="Times New Roman" w:cs="Times New Roman"/>
          <w:b/>
          <w:sz w:val="24"/>
          <w:szCs w:val="24"/>
        </w:rPr>
        <w:t>екзамен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30F3" w:rsidRPr="001A3582" w:rsidRDefault="00B930F3" w:rsidP="00B930F3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sz w:val="24"/>
          <w:szCs w:val="24"/>
        </w:rPr>
        <w:t>Підсумковим контролем є екзамен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(проводиться відповідно розкладу)</w:t>
      </w:r>
      <w:r w:rsidRPr="001A3582">
        <w:rPr>
          <w:rFonts w:ascii="Times New Roman" w:eastAsia="Times New Roman" w:hAnsi="Times New Roman" w:cs="Times New Roman"/>
          <w:sz w:val="24"/>
          <w:szCs w:val="24"/>
        </w:rPr>
        <w:t>, на його складання надається 100 балів за відповіді на те</w:t>
      </w:r>
      <w:r>
        <w:rPr>
          <w:rFonts w:ascii="Times New Roman" w:eastAsia="Times New Roman" w:hAnsi="Times New Roman" w:cs="Times New Roman"/>
          <w:sz w:val="24"/>
          <w:szCs w:val="24"/>
        </w:rPr>
        <w:t>оретичні питання (3 питання по 30 ба</w:t>
      </w:r>
      <w:r w:rsidRPr="001A3582">
        <w:rPr>
          <w:rFonts w:ascii="Times New Roman" w:eastAsia="Times New Roman" w:hAnsi="Times New Roman" w:cs="Times New Roman"/>
          <w:sz w:val="24"/>
          <w:szCs w:val="24"/>
        </w:rPr>
        <w:t>лів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3582">
        <w:rPr>
          <w:rFonts w:ascii="Times New Roman" w:eastAsia="Times New Roman" w:hAnsi="Times New Roman" w:cs="Times New Roman"/>
          <w:sz w:val="24"/>
          <w:szCs w:val="24"/>
        </w:rPr>
        <w:t xml:space="preserve"> і відповідей на тестові завдання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(або задач,</w:t>
      </w:r>
      <w:r w:rsidRPr="001A3582">
        <w:rPr>
          <w:rFonts w:ascii="Times New Roman" w:eastAsia="Times New Roman" w:hAnsi="Times New Roman" w:cs="Times New Roman"/>
          <w:sz w:val="24"/>
          <w:szCs w:val="24"/>
        </w:rPr>
        <w:t xml:space="preserve">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</w:r>
    </w:p>
    <w:p w:rsidR="00B930F3" w:rsidRDefault="00B930F3" w:rsidP="00B930F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0F3" w:rsidRPr="001A3582" w:rsidRDefault="00B930F3" w:rsidP="00B930F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582">
        <w:rPr>
          <w:rFonts w:ascii="Times New Roman" w:hAnsi="Times New Roman" w:cs="Times New Roman"/>
          <w:b/>
          <w:sz w:val="24"/>
          <w:szCs w:val="24"/>
          <w:lang w:eastAsia="ru-RU"/>
        </w:rPr>
        <w:t>Критерії оцінювання знань і вмінь студентів</w:t>
      </w:r>
    </w:p>
    <w:p w:rsidR="00B930F3" w:rsidRPr="001A3582" w:rsidRDefault="00B930F3" w:rsidP="00B930F3">
      <w:pPr>
        <w:ind w:left="35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6097"/>
      </w:tblGrid>
      <w:tr w:rsidR="00B930F3" w:rsidRPr="001A3582" w:rsidTr="00DD66D2">
        <w:tc>
          <w:tcPr>
            <w:tcW w:w="4248" w:type="dxa"/>
          </w:tcPr>
          <w:p w:rsidR="00B930F3" w:rsidRPr="001A3582" w:rsidRDefault="00B930F3" w:rsidP="00DD66D2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 контролю результатів навчання</w:t>
            </w:r>
          </w:p>
        </w:tc>
        <w:tc>
          <w:tcPr>
            <w:tcW w:w="10980" w:type="dxa"/>
          </w:tcPr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 кількість балів та вимоги до їх накопичення</w:t>
            </w:r>
          </w:p>
        </w:tc>
      </w:tr>
      <w:tr w:rsidR="00B930F3" w:rsidRPr="001A3582" w:rsidTr="00DD66D2">
        <w:tc>
          <w:tcPr>
            <w:tcW w:w="4248" w:type="dxa"/>
          </w:tcPr>
          <w:p w:rsidR="00B930F3" w:rsidRPr="001A3582" w:rsidRDefault="00B930F3" w:rsidP="00DD66D2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Усна відповідь на практичному занятті </w:t>
            </w:r>
          </w:p>
        </w:tc>
        <w:tc>
          <w:tcPr>
            <w:tcW w:w="10980" w:type="dxa"/>
          </w:tcPr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 відповідь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принциповими помилками, що свідчать про нерозуміння студентом сутності питання, </w:t>
            </w:r>
          </w:p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 відповідь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вадами засвоєння, але такими, що не перешкоджають подальшому навчанню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4 - за відповідь із незначними помилками, </w:t>
            </w:r>
          </w:p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– за повну відповідь,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логічно виважену, правильну за змістом </w:t>
            </w:r>
          </w:p>
        </w:tc>
      </w:tr>
      <w:tr w:rsidR="00B930F3" w:rsidRPr="001A3582" w:rsidTr="00DD66D2">
        <w:tc>
          <w:tcPr>
            <w:tcW w:w="4248" w:type="dxa"/>
          </w:tcPr>
          <w:p w:rsidR="00B930F3" w:rsidRPr="001A3582" w:rsidRDefault="00B930F3" w:rsidP="00DD66D2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Індивідуальне опитування, доповіді, презентації </w:t>
            </w:r>
          </w:p>
        </w:tc>
        <w:tc>
          <w:tcPr>
            <w:tcW w:w="10980" w:type="dxa"/>
          </w:tcPr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доповідь, що не розкриває змісту теми і містить суттєві помилки, </w:t>
            </w:r>
          </w:p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доповідь, що частково розкриває зміст теми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4-5 балів – за достатньо повне розкриття 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 теми.</w:t>
            </w:r>
          </w:p>
        </w:tc>
      </w:tr>
      <w:tr w:rsidR="00B930F3" w:rsidRPr="001A3582" w:rsidTr="00DD66D2">
        <w:tc>
          <w:tcPr>
            <w:tcW w:w="4248" w:type="dxa"/>
          </w:tcPr>
          <w:p w:rsidR="00B930F3" w:rsidRPr="001A3582" w:rsidRDefault="00B930F3" w:rsidP="00DD66D2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Компетентнісно-орієнтовані завдання</w:t>
            </w:r>
          </w:p>
        </w:tc>
        <w:tc>
          <w:tcPr>
            <w:tcW w:w="10980" w:type="dxa"/>
          </w:tcPr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виконання завдань із суттєвими помилками, </w:t>
            </w:r>
          </w:p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виконання завдань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але такими, що не перешкоджають усвідомленню суті питання</w:t>
            </w:r>
          </w:p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бали – за достатньо повне виконання завдань 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із незначними помилками,</w:t>
            </w:r>
          </w:p>
          <w:p w:rsidR="00B930F3" w:rsidRPr="001A3582" w:rsidRDefault="00B930F3" w:rsidP="00DD66D2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балів – за повне виконання завдань без помилок</w:t>
            </w:r>
          </w:p>
        </w:tc>
      </w:tr>
    </w:tbl>
    <w:p w:rsidR="00B930F3" w:rsidRDefault="00B930F3" w:rsidP="00B930F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0F3" w:rsidRDefault="00B930F3" w:rsidP="00B930F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0F3" w:rsidRPr="00CF5576" w:rsidRDefault="00B930F3" w:rsidP="00B930F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5576">
        <w:rPr>
          <w:rFonts w:ascii="Times New Roman" w:hAnsi="Times New Roman"/>
          <w:b/>
          <w:bCs/>
          <w:sz w:val="24"/>
          <w:szCs w:val="24"/>
          <w:lang w:eastAsia="ru-RU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4196"/>
        <w:gridCol w:w="3073"/>
      </w:tblGrid>
      <w:tr w:rsidR="00B930F3" w:rsidRPr="00CF5576" w:rsidTr="00DD66D2">
        <w:tc>
          <w:tcPr>
            <w:tcW w:w="1951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Оцінка за шкалою ECTS</w:t>
            </w:r>
          </w:p>
        </w:tc>
        <w:tc>
          <w:tcPr>
            <w:tcW w:w="4236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Оцінка за бальною шкалою, що використовується в Мелітопольському державному педагогічному університеті імені Богдана Хмельницького</w:t>
            </w:r>
          </w:p>
        </w:tc>
        <w:tc>
          <w:tcPr>
            <w:tcW w:w="3100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B930F3" w:rsidRPr="00CF5576" w:rsidTr="00DD66D2">
        <w:tc>
          <w:tcPr>
            <w:tcW w:w="1951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36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100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відмінно</w:t>
            </w:r>
          </w:p>
        </w:tc>
      </w:tr>
      <w:tr w:rsidR="00B930F3" w:rsidRPr="00CF5576" w:rsidTr="00DD66D2">
        <w:trPr>
          <w:cantSplit/>
        </w:trPr>
        <w:tc>
          <w:tcPr>
            <w:tcW w:w="1951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36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3100" w:type="dxa"/>
            <w:vMerge w:val="restart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B930F3" w:rsidRPr="00CF5576" w:rsidTr="00DD66D2">
        <w:trPr>
          <w:cantSplit/>
        </w:trPr>
        <w:tc>
          <w:tcPr>
            <w:tcW w:w="1951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6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74-81</w:t>
            </w:r>
          </w:p>
        </w:tc>
        <w:tc>
          <w:tcPr>
            <w:tcW w:w="0" w:type="auto"/>
            <w:vMerge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30F3" w:rsidRPr="00CF5576" w:rsidTr="00DD66D2">
        <w:trPr>
          <w:cantSplit/>
        </w:trPr>
        <w:tc>
          <w:tcPr>
            <w:tcW w:w="1951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236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64-73</w:t>
            </w:r>
          </w:p>
        </w:tc>
        <w:tc>
          <w:tcPr>
            <w:tcW w:w="3100" w:type="dxa"/>
            <w:vMerge w:val="restart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задовільно</w:t>
            </w:r>
          </w:p>
        </w:tc>
      </w:tr>
      <w:tr w:rsidR="00B930F3" w:rsidRPr="00CF5576" w:rsidTr="00DD66D2">
        <w:trPr>
          <w:cantSplit/>
        </w:trPr>
        <w:tc>
          <w:tcPr>
            <w:tcW w:w="1951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236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0" w:type="auto"/>
            <w:vMerge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30F3" w:rsidRPr="00CF5576" w:rsidTr="00DD66D2">
        <w:tc>
          <w:tcPr>
            <w:tcW w:w="1951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236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0-59</w:t>
            </w:r>
          </w:p>
        </w:tc>
        <w:tc>
          <w:tcPr>
            <w:tcW w:w="3100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</w:tr>
      <w:tr w:rsidR="00B930F3" w:rsidRPr="00CF5576" w:rsidTr="00DD66D2">
        <w:tc>
          <w:tcPr>
            <w:tcW w:w="1951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236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vAlign w:val="center"/>
          </w:tcPr>
          <w:p w:rsidR="00B930F3" w:rsidRPr="00CF5576" w:rsidRDefault="00B930F3" w:rsidP="00DD66D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576">
              <w:rPr>
                <w:rFonts w:ascii="Times New Roman" w:hAnsi="Times New Roman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B930F3" w:rsidRPr="00CF5576" w:rsidRDefault="00B930F3" w:rsidP="00B930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B930F3" w:rsidRPr="00CF5576" w:rsidRDefault="00B930F3" w:rsidP="00B930F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3FC9" w:rsidRPr="00CF5576" w:rsidRDefault="00713FC9" w:rsidP="00F46C4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5576">
        <w:rPr>
          <w:rFonts w:ascii="Times New Roman" w:hAnsi="Times New Roman"/>
          <w:b/>
          <w:sz w:val="24"/>
          <w:szCs w:val="24"/>
          <w:lang w:eastAsia="ru-RU"/>
        </w:rPr>
        <w:t>Критерії оцінювання знань і вмінь студентів</w:t>
      </w:r>
    </w:p>
    <w:p w:rsidR="00702205" w:rsidRPr="00702205" w:rsidRDefault="00702205" w:rsidP="00702205">
      <w:pPr>
        <w:ind w:left="357" w:firstLine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6145"/>
      </w:tblGrid>
      <w:tr w:rsidR="00702205" w:rsidRPr="00702205" w:rsidTr="005B30DC">
        <w:tc>
          <w:tcPr>
            <w:tcW w:w="4248" w:type="dxa"/>
          </w:tcPr>
          <w:p w:rsidR="00702205" w:rsidRPr="00702205" w:rsidRDefault="00702205" w:rsidP="00702205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Методи контролю результатів навчання</w:t>
            </w:r>
          </w:p>
        </w:tc>
        <w:tc>
          <w:tcPr>
            <w:tcW w:w="10980" w:type="dxa"/>
          </w:tcPr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Максимальна кількість балів та вимоги до їх накопичення</w:t>
            </w:r>
          </w:p>
        </w:tc>
      </w:tr>
      <w:tr w:rsidR="00702205" w:rsidRPr="00702205" w:rsidTr="005B30DC">
        <w:tc>
          <w:tcPr>
            <w:tcW w:w="4248" w:type="dxa"/>
          </w:tcPr>
          <w:p w:rsidR="00702205" w:rsidRPr="00702205" w:rsidRDefault="00702205" w:rsidP="00702205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Усна відповідь на практичному занятті </w:t>
            </w:r>
          </w:p>
        </w:tc>
        <w:tc>
          <w:tcPr>
            <w:tcW w:w="10980" w:type="dxa"/>
          </w:tcPr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1-2 бали – за  відповідь </w:t>
            </w:r>
            <w:r w:rsidRPr="007022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 принциповими помилками, що свідчать про нерозуміння студентом сутності питання, </w:t>
            </w:r>
          </w:p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3 бали – за  відповідь </w:t>
            </w:r>
            <w:r w:rsidRPr="007022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 помітними помилками, вадами засвоєння, але такими, що не перешкоджають подальшому навчанню</w:t>
            </w: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 </w:t>
            </w:r>
          </w:p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4 - за відповідь із незначними помилками, </w:t>
            </w:r>
          </w:p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5 – за повну відповідь, </w:t>
            </w:r>
            <w:r w:rsidRPr="007022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логічно виважену, правильну за змістом </w:t>
            </w:r>
          </w:p>
        </w:tc>
      </w:tr>
      <w:tr w:rsidR="00702205" w:rsidRPr="00702205" w:rsidTr="005B30DC">
        <w:tc>
          <w:tcPr>
            <w:tcW w:w="4248" w:type="dxa"/>
          </w:tcPr>
          <w:p w:rsidR="00702205" w:rsidRPr="00702205" w:rsidRDefault="00702205" w:rsidP="00702205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Індивідуальне опитування, доповіді, презентації </w:t>
            </w:r>
          </w:p>
        </w:tc>
        <w:tc>
          <w:tcPr>
            <w:tcW w:w="10980" w:type="dxa"/>
          </w:tcPr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1-2 бали – за доповідь, що не розкриває змісту теми і містить суттєві помилки, </w:t>
            </w:r>
          </w:p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3 бали – за доповідь, що частково розкриває зміст теми </w:t>
            </w:r>
            <w:r w:rsidRPr="007022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4-5 балів – за достатньо повне розкриття </w:t>
            </w:r>
            <w:r w:rsidRPr="00702205">
              <w:rPr>
                <w:rFonts w:ascii="Times New Roman" w:eastAsia="Times New Roman" w:hAnsi="Times New Roman" w:cs="Times New Roman"/>
                <w:sz w:val="22"/>
                <w:szCs w:val="22"/>
              </w:rPr>
              <w:t>змісту теми.</w:t>
            </w:r>
          </w:p>
        </w:tc>
      </w:tr>
      <w:tr w:rsidR="00702205" w:rsidRPr="00702205" w:rsidTr="005B30DC">
        <w:tc>
          <w:tcPr>
            <w:tcW w:w="4248" w:type="dxa"/>
          </w:tcPr>
          <w:p w:rsidR="00702205" w:rsidRPr="00702205" w:rsidRDefault="00702205" w:rsidP="00702205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uk-UA"/>
              </w:rPr>
              <w:lastRenderedPageBreak/>
              <w:t>Компетентнісно-орієнтовані завдання</w:t>
            </w:r>
          </w:p>
        </w:tc>
        <w:tc>
          <w:tcPr>
            <w:tcW w:w="10980" w:type="dxa"/>
          </w:tcPr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1-2 бали – за виконання завдань із суттєвими помилками, </w:t>
            </w:r>
          </w:p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3 бали – за виконання завдань </w:t>
            </w:r>
            <w:r w:rsidRPr="007022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 помітними помилками, але такими, що не перешкоджають усвідомленню суті питання</w:t>
            </w:r>
          </w:p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бали</w:t>
            </w:r>
            <w:r w:rsidRPr="007022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за достатньо повне виконання завдань </w:t>
            </w: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із незначними помилками,</w:t>
            </w:r>
          </w:p>
          <w:p w:rsidR="00702205" w:rsidRPr="00702205" w:rsidRDefault="00702205" w:rsidP="00702205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0220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балів – за повне виконання завдань без помилок</w:t>
            </w:r>
          </w:p>
        </w:tc>
      </w:tr>
    </w:tbl>
    <w:p w:rsidR="00702205" w:rsidRPr="00D172FD" w:rsidRDefault="00702205" w:rsidP="0070220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3B0F" w:rsidRPr="00CF5576" w:rsidRDefault="006F19E2" w:rsidP="003674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F5576">
        <w:rPr>
          <w:rFonts w:ascii="Times New Roman" w:eastAsia="Times" w:hAnsi="Times New Roman" w:cs="Times New Roman"/>
          <w:b/>
          <w:color w:val="000000"/>
          <w:sz w:val="24"/>
          <w:szCs w:val="24"/>
        </w:rPr>
        <w:t>11. РЕКОМЕНДОВАНА ЛІТЕРАТУРА</w:t>
      </w:r>
    </w:p>
    <w:p w:rsidR="009C6C30" w:rsidRPr="006F19E2" w:rsidRDefault="009C6C30" w:rsidP="006B42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9E2">
        <w:rPr>
          <w:rFonts w:ascii="Times New Roman" w:hAnsi="Times New Roman"/>
          <w:sz w:val="24"/>
          <w:szCs w:val="24"/>
          <w:lang w:val="uk-UA"/>
        </w:rPr>
        <w:t>Дністрянський М.С. Етнографія України. − Львів: ЛНУ, 2008. − 232 с.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9E2">
        <w:rPr>
          <w:rFonts w:ascii="Times New Roman" w:hAnsi="Times New Roman"/>
          <w:sz w:val="24"/>
          <w:szCs w:val="24"/>
          <w:lang w:val="uk-UA"/>
        </w:rPr>
        <w:t xml:space="preserve">Лозинський Р.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Мовна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ситуація в Україні (суспільно-географічний погляд). – Львів: ЛНУ, 2008. – 502 с.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tabs>
          <w:tab w:val="left" w:pos="10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F19E2">
        <w:rPr>
          <w:rFonts w:ascii="Times New Roman" w:hAnsi="Times New Roman"/>
          <w:sz w:val="24"/>
          <w:szCs w:val="24"/>
          <w:lang w:val="uk-UA" w:eastAsia="uk-UA"/>
        </w:rPr>
        <w:t>Любіцева</w:t>
      </w:r>
      <w:proofErr w:type="spellEnd"/>
      <w:r w:rsidRPr="006F19E2">
        <w:rPr>
          <w:rFonts w:ascii="Times New Roman" w:hAnsi="Times New Roman"/>
          <w:sz w:val="24"/>
          <w:szCs w:val="24"/>
          <w:lang w:val="uk-UA" w:eastAsia="uk-UA"/>
        </w:rPr>
        <w:t xml:space="preserve"> О.О. Програма навчального курсу “Географія культури” для студентів географічного факультету. − Київ: Київський університет, 1997. − 12 с.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Ровенчак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І. До питання історико-географічного районування України // Адміністративно-територіальний устрій України крізь призму інтересів реґіонів і держави. Тези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конф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>. „Регіони в незалежній Україні: пошук стратегії оптимального розвитку” (Харків, березень 1994). − Харків, 1994. − С. 56−57.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Ровенчак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І. До проблеми інтегрального геокультурного районування України // Проблеми географії України. Матер. наук.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конф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>. (Львів, 25–27 жовтня 1994). – Львів, 1994. – С. 238–239.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Ровенчак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І. І. Історико-географічне районування. М 1:8.000.000 // Україна. Навчальний атлас / Відп. ред. Л. Веклич. − Київ: ГУГКК, 1998. − С. 9.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Ровенчак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І.І. Географія культури: проблеми, теорії, методології та методики дослідження. − Львів: ЛНУ, 2008. − 240 с.</w:t>
      </w:r>
      <w:r w:rsidRPr="006F19E2">
        <w:rPr>
          <w:rFonts w:ascii="Times New Roman" w:hAnsi="Times New Roman"/>
          <w:sz w:val="24"/>
          <w:szCs w:val="24"/>
          <w:highlight w:val="yellow"/>
          <w:lang w:val="uk-UA" w:eastAsia="uk-UA"/>
        </w:rPr>
        <w:t xml:space="preserve"> 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Шаблій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О. Географія релігії// Соціально-економічна географія України / За ред. О. І.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Шаблія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>. – Львів: Світ, 2000. – С. 457–474.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Шаблій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О. Суспільна географія: теорія, історія, українознавчі студії. – Львів: ЛНУ, 2001. – 744с.</w:t>
      </w:r>
    </w:p>
    <w:p w:rsidR="00367481" w:rsidRPr="006F19E2" w:rsidRDefault="00367481" w:rsidP="00367481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9E2">
        <w:rPr>
          <w:rFonts w:ascii="Times New Roman" w:hAnsi="Times New Roman"/>
          <w:sz w:val="24"/>
          <w:szCs w:val="24"/>
          <w:lang w:val="uk-UA"/>
        </w:rPr>
        <w:t>Шевчук Л.Т. Сакральна географія. − Львів: Світ, 1999. − 160 с.</w:t>
      </w:r>
    </w:p>
    <w:p w:rsidR="00367481" w:rsidRPr="00CF5576" w:rsidRDefault="00367481" w:rsidP="00367481">
      <w:pPr>
        <w:ind w:firstLine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81" w:rsidRPr="00CF5576" w:rsidRDefault="00367481" w:rsidP="00367481">
      <w:pPr>
        <w:ind w:firstLine="5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Додаткова</w:t>
      </w:r>
    </w:p>
    <w:p w:rsidR="00367481" w:rsidRPr="006F19E2" w:rsidRDefault="00367481" w:rsidP="006F19E2">
      <w:pPr>
        <w:pStyle w:val="a4"/>
        <w:numPr>
          <w:ilvl w:val="0"/>
          <w:numId w:val="3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Кирчів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Р.,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Ровенчак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І. До проблеми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етнографо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-географічного районування України // Сучасні проблеми географії населення України. Тези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>. − Луцьк, 1993. − С. 201−202.</w:t>
      </w:r>
    </w:p>
    <w:p w:rsidR="00367481" w:rsidRPr="006F19E2" w:rsidRDefault="00367481" w:rsidP="006F19E2">
      <w:pPr>
        <w:pStyle w:val="a4"/>
        <w:numPr>
          <w:ilvl w:val="0"/>
          <w:numId w:val="3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19E2">
        <w:rPr>
          <w:rFonts w:ascii="Times New Roman" w:hAnsi="Times New Roman"/>
          <w:sz w:val="24"/>
          <w:szCs w:val="24"/>
          <w:lang w:val="uk-UA"/>
        </w:rPr>
        <w:t xml:space="preserve">Павлов С. Мезенцев К.,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Любіцева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 xml:space="preserve"> О. Географія релігій. − Київ: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АртЕк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>, 1998. − 504 с.</w:t>
      </w:r>
    </w:p>
    <w:p w:rsidR="00367481" w:rsidRPr="006F19E2" w:rsidRDefault="00367481" w:rsidP="006F19E2">
      <w:pPr>
        <w:pStyle w:val="a4"/>
        <w:numPr>
          <w:ilvl w:val="0"/>
          <w:numId w:val="3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19E2">
        <w:rPr>
          <w:rFonts w:ascii="Times New Roman" w:hAnsi="Times New Roman"/>
          <w:sz w:val="24"/>
          <w:szCs w:val="24"/>
          <w:lang w:val="uk-UA"/>
        </w:rPr>
        <w:t>Ріпка О. Географія культури як напрямок суспільної географії //Часопис соціально-економічної географії. Міжрегіональний збірник наукових праць. – Харків, 2007. – Випуск 2. – С. 200 – 207.</w:t>
      </w:r>
    </w:p>
    <w:p w:rsidR="00367481" w:rsidRPr="006F19E2" w:rsidRDefault="00367481" w:rsidP="006F19E2">
      <w:pPr>
        <w:pStyle w:val="a4"/>
        <w:numPr>
          <w:ilvl w:val="0"/>
          <w:numId w:val="3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19E2">
        <w:rPr>
          <w:rFonts w:ascii="Times New Roman" w:hAnsi="Times New Roman"/>
          <w:sz w:val="24"/>
          <w:szCs w:val="24"/>
          <w:lang w:val="uk-UA"/>
        </w:rPr>
        <w:t xml:space="preserve">Релігійний туризм: термінологічний словник-довідник / Автор-упорядник Т. </w:t>
      </w:r>
      <w:proofErr w:type="spellStart"/>
      <w:r w:rsidRPr="006F19E2">
        <w:rPr>
          <w:rFonts w:ascii="Times New Roman" w:hAnsi="Times New Roman"/>
          <w:sz w:val="24"/>
          <w:szCs w:val="24"/>
          <w:lang w:val="uk-UA"/>
        </w:rPr>
        <w:t>Божук</w:t>
      </w:r>
      <w:proofErr w:type="spellEnd"/>
      <w:r w:rsidRPr="006F19E2">
        <w:rPr>
          <w:rFonts w:ascii="Times New Roman" w:hAnsi="Times New Roman"/>
          <w:sz w:val="24"/>
          <w:szCs w:val="24"/>
          <w:lang w:val="uk-UA"/>
        </w:rPr>
        <w:t>. − Львів: Український бестселер, 2010. − 152 с.</w:t>
      </w:r>
    </w:p>
    <w:p w:rsidR="00367481" w:rsidRPr="00CF5576" w:rsidRDefault="006C0A28" w:rsidP="006F19E2">
      <w:pPr>
        <w:pStyle w:val="a4"/>
        <w:numPr>
          <w:ilvl w:val="0"/>
          <w:numId w:val="37"/>
        </w:numPr>
        <w:tabs>
          <w:tab w:val="left" w:pos="108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Ровенчак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І.</w:t>
      </w:r>
      <w:r w:rsidR="00367481" w:rsidRPr="006F19E2">
        <w:rPr>
          <w:rFonts w:ascii="Times New Roman" w:hAnsi="Times New Roman"/>
          <w:sz w:val="24"/>
          <w:szCs w:val="24"/>
          <w:lang w:val="uk-UA" w:eastAsia="uk-UA"/>
        </w:rPr>
        <w:t>І. Географія культури і релігії України // Програми спецкурсів спеціальності «Економічна і соціальна географія» для студентів географічного факультету університету. – Львів: ЛДУ, 1995.</w:t>
      </w:r>
      <w:r w:rsidR="00367481" w:rsidRPr="00CF5576">
        <w:rPr>
          <w:rFonts w:ascii="Times New Roman" w:hAnsi="Times New Roman"/>
          <w:sz w:val="24"/>
          <w:szCs w:val="24"/>
          <w:lang w:val="uk-UA" w:eastAsia="uk-UA"/>
        </w:rPr>
        <w:t xml:space="preserve"> – С. 81–86.</w:t>
      </w:r>
    </w:p>
    <w:p w:rsidR="00367481" w:rsidRPr="00CF5576" w:rsidRDefault="00367481" w:rsidP="00367481">
      <w:pPr>
        <w:rPr>
          <w:rFonts w:ascii="Times New Roman" w:hAnsi="Times New Roman" w:cs="Times New Roman"/>
          <w:sz w:val="24"/>
          <w:szCs w:val="24"/>
        </w:rPr>
      </w:pPr>
    </w:p>
    <w:p w:rsidR="006F19E2" w:rsidRPr="006F19E2" w:rsidRDefault="006F19E2" w:rsidP="006F19E2">
      <w:pPr>
        <w:pStyle w:val="a4"/>
        <w:ind w:left="735"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1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F1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НФОРМАЦІЙНІ РЕСУРСИ В ІНТЕРНЕТ</w:t>
      </w:r>
    </w:p>
    <w:p w:rsidR="00367481" w:rsidRPr="00CF5576" w:rsidRDefault="00367481" w:rsidP="006F19E2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576">
        <w:rPr>
          <w:rFonts w:ascii="Times New Roman" w:hAnsi="Times New Roman" w:cs="Times New Roman"/>
          <w:sz w:val="24"/>
          <w:szCs w:val="24"/>
        </w:rPr>
        <w:t>http://lib.onu.edu.ua/ - библиотека ОНУ</w:t>
      </w:r>
    </w:p>
    <w:p w:rsidR="00367481" w:rsidRPr="00CF5576" w:rsidRDefault="00367481" w:rsidP="006F19E2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576">
        <w:rPr>
          <w:rFonts w:ascii="Times New Roman" w:hAnsi="Times New Roman" w:cs="Times New Roman"/>
          <w:sz w:val="24"/>
          <w:szCs w:val="24"/>
        </w:rPr>
        <w:t>http://www.onu.edu.ua/ru/index.html - сайт ОНУ</w:t>
      </w:r>
    </w:p>
    <w:p w:rsidR="00367481" w:rsidRPr="00CF5576" w:rsidRDefault="00367481" w:rsidP="006F19E2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576">
        <w:rPr>
          <w:rFonts w:ascii="Times New Roman" w:hAnsi="Times New Roman" w:cs="Times New Roman"/>
          <w:sz w:val="24"/>
          <w:szCs w:val="24"/>
        </w:rPr>
        <w:t>http://www.ognb.odessa.ua/ - библиотека им. Горького</w:t>
      </w:r>
    </w:p>
    <w:p w:rsidR="00367481" w:rsidRPr="00CF5576" w:rsidRDefault="00367481" w:rsidP="006F19E2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576">
        <w:rPr>
          <w:rFonts w:ascii="Times New Roman" w:hAnsi="Times New Roman" w:cs="Times New Roman"/>
          <w:sz w:val="24"/>
          <w:szCs w:val="24"/>
        </w:rPr>
        <w:t>http://www.nbuv.gov.ua/ - библиотека им. Вернадского</w:t>
      </w:r>
    </w:p>
    <w:p w:rsidR="00367481" w:rsidRPr="00CF5576" w:rsidRDefault="00367481" w:rsidP="006F19E2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576">
        <w:rPr>
          <w:rFonts w:ascii="Times New Roman" w:hAnsi="Times New Roman" w:cs="Times New Roman"/>
          <w:sz w:val="24"/>
          <w:szCs w:val="24"/>
        </w:rPr>
        <w:t>http://lib-gw.univ.kiev.ua/ - библиотека им. Максимовича http://www.filosof.com.ua/ - институт философии им. Сковороды</w:t>
      </w:r>
    </w:p>
    <w:p w:rsidR="00367481" w:rsidRPr="00CF5576" w:rsidRDefault="00367481" w:rsidP="006F19E2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576">
        <w:rPr>
          <w:rFonts w:ascii="Times New Roman" w:hAnsi="Times New Roman" w:cs="Times New Roman"/>
          <w:sz w:val="24"/>
          <w:szCs w:val="24"/>
        </w:rPr>
        <w:lastRenderedPageBreak/>
        <w:t xml:space="preserve">http://www.inst-ukr.lviv.ua/ - институт </w:t>
      </w:r>
      <w:proofErr w:type="spellStart"/>
      <w:r w:rsidRPr="00CF5576">
        <w:rPr>
          <w:rFonts w:ascii="Times New Roman" w:hAnsi="Times New Roman" w:cs="Times New Roman"/>
          <w:sz w:val="24"/>
          <w:szCs w:val="24"/>
        </w:rPr>
        <w:t>Украиноведения</w:t>
      </w:r>
      <w:proofErr w:type="spellEnd"/>
      <w:r w:rsidRPr="00CF5576">
        <w:rPr>
          <w:rFonts w:ascii="Times New Roman" w:hAnsi="Times New Roman" w:cs="Times New Roman"/>
          <w:sz w:val="24"/>
          <w:szCs w:val="24"/>
        </w:rPr>
        <w:t xml:space="preserve"> имени И. </w:t>
      </w:r>
      <w:proofErr w:type="spellStart"/>
      <w:r w:rsidRPr="00CF5576">
        <w:rPr>
          <w:rFonts w:ascii="Times New Roman" w:hAnsi="Times New Roman" w:cs="Times New Roman"/>
          <w:sz w:val="24"/>
          <w:szCs w:val="24"/>
        </w:rPr>
        <w:t>Крипьякевича</w:t>
      </w:r>
      <w:proofErr w:type="spellEnd"/>
    </w:p>
    <w:p w:rsidR="00367481" w:rsidRPr="00CF5576" w:rsidRDefault="00367481" w:rsidP="006F19E2">
      <w:pPr>
        <w:pStyle w:val="a4"/>
        <w:numPr>
          <w:ilvl w:val="0"/>
          <w:numId w:val="39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576">
        <w:rPr>
          <w:rFonts w:ascii="Times New Roman" w:hAnsi="Times New Roman" w:cs="Times New Roman"/>
          <w:sz w:val="24"/>
          <w:szCs w:val="24"/>
        </w:rPr>
        <w:t xml:space="preserve">http://www.gilan.uar.net/nasu/hiuass.html - </w:t>
      </w:r>
      <w:proofErr w:type="spellStart"/>
      <w:r w:rsidRPr="00CF5576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CF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76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CF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76">
        <w:rPr>
          <w:rFonts w:ascii="Times New Roman" w:hAnsi="Times New Roman" w:cs="Times New Roman"/>
          <w:sz w:val="24"/>
          <w:szCs w:val="24"/>
        </w:rPr>
        <w:t>археографiї</w:t>
      </w:r>
      <w:proofErr w:type="spellEnd"/>
      <w:r w:rsidRPr="00CF55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5576">
        <w:rPr>
          <w:rFonts w:ascii="Times New Roman" w:hAnsi="Times New Roman" w:cs="Times New Roman"/>
          <w:sz w:val="24"/>
          <w:szCs w:val="24"/>
        </w:rPr>
        <w:t>джерелознавства</w:t>
      </w:r>
      <w:proofErr w:type="spellEnd"/>
      <w:r w:rsidRPr="00CF5576">
        <w:rPr>
          <w:rFonts w:ascii="Times New Roman" w:hAnsi="Times New Roman" w:cs="Times New Roman"/>
          <w:sz w:val="24"/>
          <w:szCs w:val="24"/>
        </w:rPr>
        <w:t xml:space="preserve"> м. М.С.</w:t>
      </w:r>
      <w:r w:rsidR="006C0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5576">
        <w:rPr>
          <w:rFonts w:ascii="Times New Roman" w:hAnsi="Times New Roman" w:cs="Times New Roman"/>
          <w:sz w:val="24"/>
          <w:szCs w:val="24"/>
        </w:rPr>
        <w:t>Грушевського</w:t>
      </w:r>
      <w:proofErr w:type="spellEnd"/>
    </w:p>
    <w:p w:rsidR="00367481" w:rsidRPr="00CF5576" w:rsidRDefault="00367481" w:rsidP="00367481">
      <w:pPr>
        <w:ind w:firstLine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81" w:rsidRPr="00CF5576" w:rsidRDefault="00367481" w:rsidP="006B42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sectPr w:rsidR="00367481" w:rsidRPr="00CF5576" w:rsidSect="004E409E">
      <w:pgSz w:w="11906" w:h="16838"/>
      <w:pgMar w:top="1134" w:right="992" w:bottom="1134" w:left="1701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697363"/>
    <w:multiLevelType w:val="hybridMultilevel"/>
    <w:tmpl w:val="EC4C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161C"/>
    <w:multiLevelType w:val="hybridMultilevel"/>
    <w:tmpl w:val="9B28E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12612"/>
    <w:multiLevelType w:val="hybridMultilevel"/>
    <w:tmpl w:val="6882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DFC"/>
    <w:multiLevelType w:val="hybridMultilevel"/>
    <w:tmpl w:val="C8A4D6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634408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AE47388"/>
    <w:multiLevelType w:val="hybridMultilevel"/>
    <w:tmpl w:val="0AA47F48"/>
    <w:lvl w:ilvl="0" w:tplc="0B3A1256">
      <w:start w:val="1"/>
      <w:numFmt w:val="decimal"/>
      <w:lvlText w:val="1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27E40"/>
    <w:multiLevelType w:val="hybridMultilevel"/>
    <w:tmpl w:val="49A22AAA"/>
    <w:lvl w:ilvl="0" w:tplc="E84403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D330A2A"/>
    <w:multiLevelType w:val="hybridMultilevel"/>
    <w:tmpl w:val="FCC4A626"/>
    <w:lvl w:ilvl="0" w:tplc="B4A21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0276E"/>
    <w:multiLevelType w:val="multilevel"/>
    <w:tmpl w:val="224E5DF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FB81060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43D6613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26E83AF1"/>
    <w:multiLevelType w:val="hybridMultilevel"/>
    <w:tmpl w:val="4432BA5A"/>
    <w:lvl w:ilvl="0" w:tplc="E6D2CB3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6A41"/>
    <w:multiLevelType w:val="multilevel"/>
    <w:tmpl w:val="C6506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D4622"/>
    <w:multiLevelType w:val="hybridMultilevel"/>
    <w:tmpl w:val="9C58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4A7F"/>
    <w:multiLevelType w:val="hybridMultilevel"/>
    <w:tmpl w:val="7D96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2B8E"/>
    <w:multiLevelType w:val="hybridMultilevel"/>
    <w:tmpl w:val="6688D4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B16600"/>
    <w:multiLevelType w:val="multilevel"/>
    <w:tmpl w:val="ADEE26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B9C083B"/>
    <w:multiLevelType w:val="hybridMultilevel"/>
    <w:tmpl w:val="D994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11F5"/>
    <w:multiLevelType w:val="hybridMultilevel"/>
    <w:tmpl w:val="AA365ACA"/>
    <w:lvl w:ilvl="0" w:tplc="7D96694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152EF0"/>
    <w:multiLevelType w:val="hybridMultilevel"/>
    <w:tmpl w:val="B890F7BA"/>
    <w:lvl w:ilvl="0" w:tplc="5E1AA8A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2647B71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43410F5"/>
    <w:multiLevelType w:val="hybridMultilevel"/>
    <w:tmpl w:val="26E0CC84"/>
    <w:lvl w:ilvl="0" w:tplc="F9327D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4946C61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66064FE"/>
    <w:multiLevelType w:val="hybridMultilevel"/>
    <w:tmpl w:val="433C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DD20E84"/>
    <w:multiLevelType w:val="hybridMultilevel"/>
    <w:tmpl w:val="3064E95C"/>
    <w:lvl w:ilvl="0" w:tplc="E84403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E2615C"/>
    <w:multiLevelType w:val="hybridMultilevel"/>
    <w:tmpl w:val="CE28720E"/>
    <w:lvl w:ilvl="0" w:tplc="0B3A1256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7F1E6E"/>
    <w:multiLevelType w:val="hybridMultilevel"/>
    <w:tmpl w:val="4D3C81C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BCA60AF"/>
    <w:multiLevelType w:val="hybridMultilevel"/>
    <w:tmpl w:val="C92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6028A"/>
    <w:multiLevelType w:val="hybridMultilevel"/>
    <w:tmpl w:val="2EE4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46742D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120744"/>
    <w:multiLevelType w:val="hybridMultilevel"/>
    <w:tmpl w:val="CADE616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91B4137"/>
    <w:multiLevelType w:val="hybridMultilevel"/>
    <w:tmpl w:val="16A6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77BA"/>
    <w:multiLevelType w:val="hybridMultilevel"/>
    <w:tmpl w:val="BE66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86F68"/>
    <w:multiLevelType w:val="hybridMultilevel"/>
    <w:tmpl w:val="0DFE42D4"/>
    <w:lvl w:ilvl="0" w:tplc="CCDE0D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13"/>
  </w:num>
  <w:num w:numId="5">
    <w:abstractNumId w:val="4"/>
  </w:num>
  <w:num w:numId="6">
    <w:abstractNumId w:val="31"/>
  </w:num>
  <w:num w:numId="7">
    <w:abstractNumId w:val="26"/>
  </w:num>
  <w:num w:numId="8">
    <w:abstractNumId w:val="3"/>
  </w:num>
  <w:num w:numId="9">
    <w:abstractNumId w:val="37"/>
  </w:num>
  <w:num w:numId="10">
    <w:abstractNumId w:val="12"/>
  </w:num>
  <w:num w:numId="11">
    <w:abstractNumId w:val="25"/>
  </w:num>
  <w:num w:numId="12">
    <w:abstractNumId w:val="34"/>
  </w:num>
  <w:num w:numId="13">
    <w:abstractNumId w:val="5"/>
  </w:num>
  <w:num w:numId="14">
    <w:abstractNumId w:val="11"/>
  </w:num>
  <w:num w:numId="15">
    <w:abstractNumId w:val="33"/>
  </w:num>
  <w:num w:numId="16">
    <w:abstractNumId w:val="23"/>
  </w:num>
  <w:num w:numId="17">
    <w:abstractNumId w:val="32"/>
  </w:num>
  <w:num w:numId="18">
    <w:abstractNumId w:val="16"/>
  </w:num>
  <w:num w:numId="19">
    <w:abstractNumId w:val="20"/>
  </w:num>
  <w:num w:numId="20">
    <w:abstractNumId w:val="36"/>
  </w:num>
  <w:num w:numId="21">
    <w:abstractNumId w:val="1"/>
  </w:num>
  <w:num w:numId="22">
    <w:abstractNumId w:val="17"/>
  </w:num>
  <w:num w:numId="23">
    <w:abstractNumId w:val="21"/>
  </w:num>
  <w:num w:numId="24">
    <w:abstractNumId w:val="8"/>
  </w:num>
  <w:num w:numId="25">
    <w:abstractNumId w:val="2"/>
  </w:num>
  <w:num w:numId="26">
    <w:abstractNumId w:val="0"/>
  </w:num>
  <w:num w:numId="27">
    <w:abstractNumId w:val="24"/>
  </w:num>
  <w:num w:numId="28">
    <w:abstractNumId w:val="3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0"/>
  </w:num>
  <w:num w:numId="32">
    <w:abstractNumId w:val="35"/>
  </w:num>
  <w:num w:numId="33">
    <w:abstractNumId w:val="28"/>
  </w:num>
  <w:num w:numId="34">
    <w:abstractNumId w:val="22"/>
  </w:num>
  <w:num w:numId="35">
    <w:abstractNumId w:val="19"/>
  </w:num>
  <w:num w:numId="36">
    <w:abstractNumId w:val="18"/>
  </w:num>
  <w:num w:numId="37">
    <w:abstractNumId w:val="29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D"/>
    <w:rsid w:val="0000231E"/>
    <w:rsid w:val="00022315"/>
    <w:rsid w:val="00050924"/>
    <w:rsid w:val="000514D6"/>
    <w:rsid w:val="000640B6"/>
    <w:rsid w:val="0006511E"/>
    <w:rsid w:val="0008589A"/>
    <w:rsid w:val="000A57A0"/>
    <w:rsid w:val="000C6041"/>
    <w:rsid w:val="000E516F"/>
    <w:rsid w:val="000F1882"/>
    <w:rsid w:val="000F2F6D"/>
    <w:rsid w:val="001001CE"/>
    <w:rsid w:val="00151552"/>
    <w:rsid w:val="00153DD0"/>
    <w:rsid w:val="001579D5"/>
    <w:rsid w:val="00161DB8"/>
    <w:rsid w:val="00182F5F"/>
    <w:rsid w:val="00196B56"/>
    <w:rsid w:val="001A2599"/>
    <w:rsid w:val="001B7BAB"/>
    <w:rsid w:val="001C7184"/>
    <w:rsid w:val="001F5D4F"/>
    <w:rsid w:val="00214C11"/>
    <w:rsid w:val="00215F03"/>
    <w:rsid w:val="00220489"/>
    <w:rsid w:val="002237D3"/>
    <w:rsid w:val="00236FC2"/>
    <w:rsid w:val="00251C63"/>
    <w:rsid w:val="0026186D"/>
    <w:rsid w:val="0026348A"/>
    <w:rsid w:val="00270F2F"/>
    <w:rsid w:val="00274DEF"/>
    <w:rsid w:val="002A785B"/>
    <w:rsid w:val="002B39B8"/>
    <w:rsid w:val="002C1A4B"/>
    <w:rsid w:val="002C4C63"/>
    <w:rsid w:val="002C67B4"/>
    <w:rsid w:val="002D1415"/>
    <w:rsid w:val="002D7FF1"/>
    <w:rsid w:val="002F1F26"/>
    <w:rsid w:val="00300989"/>
    <w:rsid w:val="00302E27"/>
    <w:rsid w:val="00311308"/>
    <w:rsid w:val="00314912"/>
    <w:rsid w:val="00325B52"/>
    <w:rsid w:val="00367481"/>
    <w:rsid w:val="00372883"/>
    <w:rsid w:val="003D03D1"/>
    <w:rsid w:val="003E59C2"/>
    <w:rsid w:val="003F17EC"/>
    <w:rsid w:val="003F3E91"/>
    <w:rsid w:val="00414647"/>
    <w:rsid w:val="004523CA"/>
    <w:rsid w:val="004872D6"/>
    <w:rsid w:val="004A4273"/>
    <w:rsid w:val="004B4F0E"/>
    <w:rsid w:val="004E079B"/>
    <w:rsid w:val="004E409E"/>
    <w:rsid w:val="004E4BEF"/>
    <w:rsid w:val="004E5F55"/>
    <w:rsid w:val="004F7855"/>
    <w:rsid w:val="00501702"/>
    <w:rsid w:val="005302DE"/>
    <w:rsid w:val="00546155"/>
    <w:rsid w:val="0054666D"/>
    <w:rsid w:val="00562339"/>
    <w:rsid w:val="00576B83"/>
    <w:rsid w:val="00595DAB"/>
    <w:rsid w:val="005A1D30"/>
    <w:rsid w:val="005A2F62"/>
    <w:rsid w:val="005B1396"/>
    <w:rsid w:val="005B5EA0"/>
    <w:rsid w:val="005C0A1A"/>
    <w:rsid w:val="005E7971"/>
    <w:rsid w:val="00601FE7"/>
    <w:rsid w:val="006308FE"/>
    <w:rsid w:val="006316B6"/>
    <w:rsid w:val="00632312"/>
    <w:rsid w:val="00632C16"/>
    <w:rsid w:val="0063530D"/>
    <w:rsid w:val="00653ABB"/>
    <w:rsid w:val="00656448"/>
    <w:rsid w:val="006A7B14"/>
    <w:rsid w:val="006B4244"/>
    <w:rsid w:val="006C0A28"/>
    <w:rsid w:val="006E0E74"/>
    <w:rsid w:val="006F19E2"/>
    <w:rsid w:val="00702205"/>
    <w:rsid w:val="007028DA"/>
    <w:rsid w:val="007043A0"/>
    <w:rsid w:val="00710B10"/>
    <w:rsid w:val="00712969"/>
    <w:rsid w:val="00713FC9"/>
    <w:rsid w:val="00714F9F"/>
    <w:rsid w:val="00724890"/>
    <w:rsid w:val="00747A36"/>
    <w:rsid w:val="00757D97"/>
    <w:rsid w:val="00772ED9"/>
    <w:rsid w:val="00780977"/>
    <w:rsid w:val="007A47D3"/>
    <w:rsid w:val="007B10D8"/>
    <w:rsid w:val="007B6A18"/>
    <w:rsid w:val="007D5836"/>
    <w:rsid w:val="007D7E40"/>
    <w:rsid w:val="007F1B4A"/>
    <w:rsid w:val="00816609"/>
    <w:rsid w:val="0083453F"/>
    <w:rsid w:val="0084347E"/>
    <w:rsid w:val="00866E0A"/>
    <w:rsid w:val="00872A0C"/>
    <w:rsid w:val="0088057C"/>
    <w:rsid w:val="008A5D52"/>
    <w:rsid w:val="008B04A4"/>
    <w:rsid w:val="008C182B"/>
    <w:rsid w:val="008C6036"/>
    <w:rsid w:val="008D2404"/>
    <w:rsid w:val="008F00C3"/>
    <w:rsid w:val="008F12BA"/>
    <w:rsid w:val="00911CF0"/>
    <w:rsid w:val="009343CD"/>
    <w:rsid w:val="009421AD"/>
    <w:rsid w:val="0095407E"/>
    <w:rsid w:val="00961663"/>
    <w:rsid w:val="00975F65"/>
    <w:rsid w:val="00990B97"/>
    <w:rsid w:val="009C6C30"/>
    <w:rsid w:val="009D6319"/>
    <w:rsid w:val="00A07089"/>
    <w:rsid w:val="00A228AB"/>
    <w:rsid w:val="00A240F2"/>
    <w:rsid w:val="00A36B98"/>
    <w:rsid w:val="00A574A2"/>
    <w:rsid w:val="00A908D4"/>
    <w:rsid w:val="00A910EF"/>
    <w:rsid w:val="00A97F56"/>
    <w:rsid w:val="00AD3B0F"/>
    <w:rsid w:val="00AE419A"/>
    <w:rsid w:val="00AF2982"/>
    <w:rsid w:val="00B1308B"/>
    <w:rsid w:val="00B2182F"/>
    <w:rsid w:val="00B2563C"/>
    <w:rsid w:val="00B25AD4"/>
    <w:rsid w:val="00B3259D"/>
    <w:rsid w:val="00B33D98"/>
    <w:rsid w:val="00B42F67"/>
    <w:rsid w:val="00B50E48"/>
    <w:rsid w:val="00B5284D"/>
    <w:rsid w:val="00B65D8C"/>
    <w:rsid w:val="00B87AEB"/>
    <w:rsid w:val="00B930F3"/>
    <w:rsid w:val="00B95421"/>
    <w:rsid w:val="00BE1AAB"/>
    <w:rsid w:val="00BF0D71"/>
    <w:rsid w:val="00C17DDB"/>
    <w:rsid w:val="00C347D3"/>
    <w:rsid w:val="00C54987"/>
    <w:rsid w:val="00C73F9B"/>
    <w:rsid w:val="00C87AC3"/>
    <w:rsid w:val="00CC56F1"/>
    <w:rsid w:val="00CE1828"/>
    <w:rsid w:val="00CE7A36"/>
    <w:rsid w:val="00CF5576"/>
    <w:rsid w:val="00CF6014"/>
    <w:rsid w:val="00D049B8"/>
    <w:rsid w:val="00D13992"/>
    <w:rsid w:val="00D13D88"/>
    <w:rsid w:val="00D172FD"/>
    <w:rsid w:val="00D24721"/>
    <w:rsid w:val="00DA2293"/>
    <w:rsid w:val="00DA6B84"/>
    <w:rsid w:val="00DF5D4C"/>
    <w:rsid w:val="00DF6DD4"/>
    <w:rsid w:val="00E21F93"/>
    <w:rsid w:val="00E34258"/>
    <w:rsid w:val="00E56361"/>
    <w:rsid w:val="00E623A1"/>
    <w:rsid w:val="00E64C38"/>
    <w:rsid w:val="00E826C8"/>
    <w:rsid w:val="00E87C47"/>
    <w:rsid w:val="00EA2DFE"/>
    <w:rsid w:val="00EB0D70"/>
    <w:rsid w:val="00ED5232"/>
    <w:rsid w:val="00EE7621"/>
    <w:rsid w:val="00F01F8A"/>
    <w:rsid w:val="00F156E7"/>
    <w:rsid w:val="00F46C43"/>
    <w:rsid w:val="00F5685E"/>
    <w:rsid w:val="00F712BB"/>
    <w:rsid w:val="00F90489"/>
    <w:rsid w:val="00FB12A8"/>
    <w:rsid w:val="00FB5F34"/>
    <w:rsid w:val="00FD3806"/>
    <w:rsid w:val="00FD6A41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3AD94-EC8C-473D-A7A7-B4232E7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74A2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1D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1">
    <w:name w:val="Обычный1"/>
    <w:rsid w:val="001B7BAB"/>
    <w:pPr>
      <w:spacing w:after="0" w:line="276" w:lineRule="auto"/>
    </w:pPr>
    <w:rPr>
      <w:rFonts w:ascii="Arial" w:eastAsia="Times New Roman" w:hAnsi="Arial" w:cs="Arial"/>
      <w:sz w:val="22"/>
      <w:lang w:eastAsia="ru-RU"/>
    </w:rPr>
  </w:style>
  <w:style w:type="character" w:customStyle="1" w:styleId="Bodytext2">
    <w:name w:val="Body text (2)"/>
    <w:rsid w:val="00BE1A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cardinfo-name">
    <w:name w:val="card__info-name"/>
    <w:basedOn w:val="a0"/>
    <w:rsid w:val="00DA6B84"/>
  </w:style>
  <w:style w:type="paragraph" w:styleId="a5">
    <w:name w:val="No Spacing"/>
    <w:uiPriority w:val="1"/>
    <w:qFormat/>
    <w:rsid w:val="00DA6B84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E40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09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fn.mdpu.org.ua/enrol/index.php?id=36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.mdpu.org.ua/prirodnicho-geografichnij-fakultet/kafedra-turizmu-sotsialno-ekonomichn/sklad-kafedri-turizmu-sotsialno-ekonomichnoyi-geografiyi-ta-krayeznavstva/arabadzhi-olena-semeniv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F56B-D4B1-4CB7-B14D-CA46ADB1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Хрущ</dc:creator>
  <cp:keywords/>
  <dc:description/>
  <cp:lastModifiedBy>Юлия Хрущ</cp:lastModifiedBy>
  <cp:revision>17</cp:revision>
  <cp:lastPrinted>2019-10-02T12:22:00Z</cp:lastPrinted>
  <dcterms:created xsi:type="dcterms:W3CDTF">2019-10-01T10:53:00Z</dcterms:created>
  <dcterms:modified xsi:type="dcterms:W3CDTF">2019-11-04T13:26:00Z</dcterms:modified>
</cp:coreProperties>
</file>