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C7" w:rsidRDefault="00091FC7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</w:pPr>
    </w:p>
    <w:p w:rsidR="009C6C30" w:rsidRPr="008422F5" w:rsidRDefault="005A1D30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Мелітопольськи</w:t>
      </w: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державний педагогічний університет імені Богдана Хмельницького</w:t>
      </w:r>
    </w:p>
    <w:p w:rsidR="005A1D30" w:rsidRPr="008422F5" w:rsidRDefault="005A1D30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природничо - географічний факультет</w:t>
      </w:r>
    </w:p>
    <w:p w:rsidR="005A1D30" w:rsidRPr="008422F5" w:rsidRDefault="005A1D30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туризму, соціально-економічної географії та краєзнавства</w:t>
      </w:r>
    </w:p>
    <w:tbl>
      <w:tblPr>
        <w:tblW w:w="14295" w:type="dxa"/>
        <w:tblLayout w:type="fixed"/>
        <w:tblLook w:val="0000" w:firstRow="0" w:lastRow="0" w:firstColumn="0" w:lastColumn="0" w:noHBand="0" w:noVBand="0"/>
      </w:tblPr>
      <w:tblGrid>
        <w:gridCol w:w="5365"/>
        <w:gridCol w:w="8930"/>
      </w:tblGrid>
      <w:tr w:rsidR="009C6C30" w:rsidRPr="008422F5" w:rsidTr="005B4F2D">
        <w:trPr>
          <w:trHeight w:val="40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9C6C30" w:rsidP="008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курсу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9C6C30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41B5"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Туристичні</w:t>
            </w:r>
            <w:r w:rsidR="00A97F56"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1B5"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ресурси та об’єкти сільського зеленого туризму</w:t>
            </w:r>
            <w:r w:rsidR="005A1D30"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6C30" w:rsidRPr="008422F5" w:rsidTr="005B4F2D">
        <w:trPr>
          <w:trHeight w:val="18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9C6C30" w:rsidP="008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6741B5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Донець Ірина Анатоліївна</w:t>
            </w:r>
            <w:r w:rsidR="005A1D30"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6C30" w:rsidRPr="008422F5" w:rsidTr="005B4F2D">
        <w:trPr>
          <w:trHeight w:val="64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9C6C30" w:rsidP="008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Профайл викладачів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2BB" w:rsidRDefault="000135A1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70CC" w:rsidRPr="00960D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http://geo.mdpu.org.ua/prirodnicho-geografichnij-fakultet/kafedra-turizmu-sotsialno-ekonomichn/sklad-kafedri-turizmu-sotsialno-ekonomichnoyi-geografiyi-ta-krayeznavstva/donets-irina-anatoliyivna/</w:t>
              </w:r>
            </w:hyperlink>
          </w:p>
          <w:p w:rsidR="002670CC" w:rsidRPr="008422F5" w:rsidRDefault="002670CC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0" w:rsidRPr="008422F5" w:rsidTr="005B4F2D">
        <w:trPr>
          <w:trHeight w:val="38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9C6C30" w:rsidP="008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5A1D30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2BB"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(0619) 44-04-27</w:t>
            </w:r>
          </w:p>
        </w:tc>
      </w:tr>
      <w:tr w:rsidR="009C6C30" w:rsidRPr="008422F5" w:rsidTr="005B4F2D">
        <w:trPr>
          <w:trHeight w:val="50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9C6C30" w:rsidP="008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E-mail: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0135A1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r w:rsidR="006741B5" w:rsidRPr="008422F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irenaaleks1970</w:t>
              </w:r>
              <w:r w:rsidR="006741B5" w:rsidRPr="0084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  <w:p w:rsidR="005A1D30" w:rsidRPr="008422F5" w:rsidRDefault="005A1D30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B7BAB" w:rsidRPr="008422F5" w:rsidTr="005B4F2D">
        <w:trPr>
          <w:trHeight w:val="18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BAB" w:rsidRPr="008422F5" w:rsidRDefault="001B7BAB" w:rsidP="008422F5">
            <w:pPr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2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Сторінка курсу в ЦОДТ МДПУ ім. Б.</w:t>
            </w:r>
            <w:r w:rsidR="003A0E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42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Хмельницького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BAB" w:rsidRDefault="000135A1" w:rsidP="005B4F2D">
            <w:pPr>
              <w:spacing w:line="276" w:lineRule="auto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670CC" w:rsidRPr="00960D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http://www.dfn.mdpu.org.ua/enrol/index.php?id=3655</w:t>
              </w:r>
            </w:hyperlink>
          </w:p>
          <w:p w:rsidR="002670CC" w:rsidRPr="008422F5" w:rsidRDefault="002670CC" w:rsidP="005B4F2D">
            <w:pPr>
              <w:spacing w:line="276" w:lineRule="auto"/>
              <w:ind w:firstLine="3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C6C30" w:rsidRPr="008422F5" w:rsidTr="005B4F2D">
        <w:trPr>
          <w:trHeight w:val="74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8422F5" w:rsidRDefault="009C6C30" w:rsidP="008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BAB" w:rsidRPr="008422F5" w:rsidRDefault="001B7BAB" w:rsidP="005B4F2D">
            <w:pPr>
              <w:pStyle w:val="11"/>
              <w:widowControl w:val="0"/>
              <w:ind w:firstLine="30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Очні консультації: </w:t>
            </w:r>
          </w:p>
          <w:p w:rsidR="001B7BAB" w:rsidRPr="008422F5" w:rsidRDefault="001B7BAB" w:rsidP="005B4F2D">
            <w:pPr>
              <w:pStyle w:val="11"/>
              <w:widowControl w:val="0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6741B5" w:rsidRPr="00842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вівторка</w:t>
            </w:r>
            <w:r w:rsidRPr="00842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згідно графіку роботи кафедри туризму, соціально-економічної географії та краєзнавства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обговорення питань для самопідготовки та презентацій.</w:t>
            </w:r>
          </w:p>
          <w:p w:rsidR="001B7BAB" w:rsidRPr="008422F5" w:rsidRDefault="001B7BAB" w:rsidP="005B4F2D">
            <w:pPr>
              <w:pStyle w:val="11"/>
              <w:widowControl w:val="0"/>
              <w:ind w:firstLine="30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Онлайн-консультації:</w:t>
            </w:r>
          </w:p>
          <w:p w:rsidR="001B7BAB" w:rsidRPr="008422F5" w:rsidRDefault="001B7BAB" w:rsidP="005B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систему 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ЦОДТ МДПУ ім. Б.</w:t>
            </w:r>
            <w:r w:rsidR="0059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Хмельницького.</w:t>
            </w:r>
          </w:p>
        </w:tc>
      </w:tr>
    </w:tbl>
    <w:p w:rsidR="009C6C30" w:rsidRPr="008422F5" w:rsidRDefault="006A7B14" w:rsidP="00842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B04165" w:rsidRPr="008422F5" w:rsidRDefault="0005159F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hAnsi="Times New Roman" w:cs="Times New Roman"/>
          <w:sz w:val="28"/>
          <w:szCs w:val="28"/>
        </w:rPr>
        <w:t>Навчальний курс «</w:t>
      </w:r>
      <w:r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Туристичні ресурси та об’єкти сільського зеленого туризму</w:t>
      </w:r>
      <w:r w:rsidRPr="008422F5">
        <w:rPr>
          <w:rFonts w:ascii="Times New Roman" w:hAnsi="Times New Roman" w:cs="Times New Roman"/>
          <w:sz w:val="28"/>
          <w:szCs w:val="28"/>
        </w:rPr>
        <w:t xml:space="preserve">» одна з </w:t>
      </w:r>
      <w:r w:rsidR="005B13AA">
        <w:rPr>
          <w:rFonts w:ascii="Times New Roman" w:hAnsi="Times New Roman" w:cs="Times New Roman"/>
          <w:sz w:val="28"/>
          <w:szCs w:val="28"/>
        </w:rPr>
        <w:t>вибір</w:t>
      </w:r>
      <w:r w:rsidRPr="008422F5">
        <w:rPr>
          <w:rFonts w:ascii="Times New Roman" w:hAnsi="Times New Roman" w:cs="Times New Roman"/>
          <w:sz w:val="28"/>
          <w:szCs w:val="28"/>
        </w:rPr>
        <w:t xml:space="preserve">кових дисциплін професійної підготовки здобувачів вищої освіти згідно з навчальним планом спеціальності 242 Туризм. </w:t>
      </w:r>
      <w:r w:rsidR="00B04165"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Туристичні ресурси є важливою передумовою розвитку сільського зеленого туризму, як різновиду туризму, метою якого є відвідання сільських місцевостей. Розвиток сільського зеленого туризму в Україні - розвиток туристично-рекреаційної діяльності (відпочинок у курортних та туристичних центрах; відпочинок у сільській місцевості сільський туризм, відпочинок у сільських приватних господарствах. </w:t>
      </w:r>
    </w:p>
    <w:p w:rsidR="00656673" w:rsidRPr="008422F5" w:rsidRDefault="00656673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розвиток сільського зеленого туризму України і світу впливають такі чинники, як соціально-економічні; </w:t>
      </w:r>
      <w:r w:rsidRPr="008422F5">
        <w:rPr>
          <w:rFonts w:ascii="Times New Roman" w:hAnsi="Times New Roman" w:cs="Times New Roman"/>
          <w:sz w:val="28"/>
          <w:szCs w:val="28"/>
        </w:rPr>
        <w:t>г</w:t>
      </w:r>
      <w:r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еографічні; природно-кліматичні; рівень розвитку матеріально-технічної бази та інфраструктури; </w:t>
      </w:r>
      <w:r w:rsidRPr="008422F5">
        <w:rPr>
          <w:rFonts w:ascii="Times New Roman" w:hAnsi="Times New Roman" w:cs="Times New Roman"/>
          <w:sz w:val="28"/>
          <w:szCs w:val="28"/>
        </w:rPr>
        <w:t>культурно-історичні; пізнавальні; екологічні; природоохоронні; лікувально-оздоровні властивості територій; національні та етнографічні особливості територій; рівень гостинності населення і наявність необхідного досвіду організації туризму; мета туристичної подорожі чи відпочинку; види послуг, що пропонують туристам; популяризація даного виду туризму.</w:t>
      </w:r>
    </w:p>
    <w:p w:rsidR="0005159F" w:rsidRPr="008422F5" w:rsidRDefault="0005159F" w:rsidP="008422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sz w:val="28"/>
          <w:szCs w:val="28"/>
        </w:rPr>
        <w:t>На практичних заняттях студент повинен закріпити, розширити та поглибити знання, одержані на лекціях та у процесі самостійної роботи з рекомендованими джерелами; брати активну участь у колективному обговоренні проблемних ситуацій; навчитися самостійно аналізувати сучасний стан розвитку сільського зеленого туризму в Україні та у світі.</w:t>
      </w:r>
    </w:p>
    <w:p w:rsidR="009C6C30" w:rsidRPr="008422F5" w:rsidRDefault="006A7B14" w:rsidP="008422F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МЕТА ТА </w:t>
      </w:r>
      <w:r w:rsidR="0035549E"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</w:t>
      </w:r>
      <w:r w:rsidR="00656673"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</w:p>
    <w:p w:rsidR="0035549E" w:rsidRPr="008422F5" w:rsidRDefault="0035549E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курсу є 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у здобувачів вищої освіти теоретичних, професійних знань і практичних навичок щодо туристичних </w:t>
      </w:r>
      <w:r w:rsidR="0005159F"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та 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 сільського зеленого туризму.</w:t>
      </w:r>
    </w:p>
    <w:p w:rsidR="0035549E" w:rsidRPr="008422F5" w:rsidRDefault="0035549E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F5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8422F5">
        <w:rPr>
          <w:rFonts w:ascii="Times New Roman" w:eastAsia="Times New Roman" w:hAnsi="Times New Roman" w:cs="Times New Roman"/>
          <w:sz w:val="28"/>
          <w:szCs w:val="28"/>
        </w:rPr>
        <w:t xml:space="preserve">вивчення даного </w:t>
      </w:r>
      <w:r w:rsidRPr="008422F5">
        <w:rPr>
          <w:rFonts w:ascii="Times New Roman" w:hAnsi="Times New Roman" w:cs="Times New Roman"/>
          <w:sz w:val="28"/>
          <w:szCs w:val="28"/>
        </w:rPr>
        <w:t>курсу є:</w:t>
      </w:r>
    </w:p>
    <w:p w:rsidR="0035549E" w:rsidRPr="00645AD2" w:rsidRDefault="0035549E" w:rsidP="008422F5">
      <w:pPr>
        <w:pStyle w:val="a4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ознайомити здобувачів вищої освіти з</w:t>
      </w:r>
      <w:r w:rsidRPr="00645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характеристикою визначень сільського зеленого туризму;</w:t>
      </w:r>
    </w:p>
    <w:p w:rsidR="0035549E" w:rsidRPr="00645AD2" w:rsidRDefault="0035549E" w:rsidP="008422F5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розглянути</w:t>
      </w:r>
      <w:r w:rsidR="008422F5"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класифікацію типів і цілей екотуризму;</w:t>
      </w:r>
    </w:p>
    <w:p w:rsidR="0035549E" w:rsidRPr="00645AD2" w:rsidRDefault="0035549E" w:rsidP="008422F5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ознайомити з типологією сільських поселень з метою залучення туристів для розвитку сільського зеленого туризму;</w:t>
      </w:r>
    </w:p>
    <w:p w:rsidR="0035549E" w:rsidRPr="00645AD2" w:rsidRDefault="0035549E" w:rsidP="008422F5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дати чітке уявлення про сучасний стан розвитку сільського зеленого туризму в Україні та світі;</w:t>
      </w:r>
    </w:p>
    <w:p w:rsidR="008422F5" w:rsidRPr="00645AD2" w:rsidRDefault="0035549E" w:rsidP="008422F5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5AD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</w:t>
      </w:r>
      <w:r w:rsidR="008422F5" w:rsidRPr="00645AD2">
        <w:rPr>
          <w:rFonts w:ascii="Times New Roman" w:hAnsi="Times New Roman" w:cs="Times New Roman"/>
          <w:sz w:val="28"/>
          <w:szCs w:val="28"/>
          <w:lang w:val="uk-UA"/>
        </w:rPr>
        <w:t>з о</w:t>
      </w:r>
      <w:r w:rsidR="000F5613" w:rsidRPr="00645AD2">
        <w:rPr>
          <w:rFonts w:ascii="Times New Roman" w:hAnsi="Times New Roman" w:cs="Times New Roman"/>
          <w:sz w:val="28"/>
          <w:szCs w:val="28"/>
          <w:lang w:val="uk-UA"/>
        </w:rPr>
        <w:t>сновними принципами сільського зеленого туризму</w:t>
      </w:r>
      <w:r w:rsidR="008422F5" w:rsidRPr="00645A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22F5" w:rsidRPr="00645AD2" w:rsidRDefault="0035549E" w:rsidP="008422F5">
      <w:pPr>
        <w:pStyle w:val="a4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набути професійні знання та навички щодо організації  </w:t>
      </w:r>
      <w:r w:rsidR="008422F5"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сільського зеленого туризму</w:t>
      </w:r>
      <w:r w:rsidRPr="00645A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регіоні.</w:t>
      </w:r>
    </w:p>
    <w:p w:rsidR="0035549E" w:rsidRPr="008422F5" w:rsidRDefault="0035549E" w:rsidP="008422F5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курсу студент повинен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знати:</w:t>
      </w:r>
    </w:p>
    <w:p w:rsidR="000F5613" w:rsidRPr="008422F5" w:rsidRDefault="008422F5" w:rsidP="008422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F5613" w:rsidRPr="008422F5">
        <w:rPr>
          <w:rFonts w:ascii="Times New Roman" w:hAnsi="Times New Roman" w:cs="Times New Roman"/>
          <w:sz w:val="28"/>
          <w:szCs w:val="28"/>
        </w:rPr>
        <w:t xml:space="preserve"> складові частини сільського зеленого продукту ((туристичні атракції місцевості (пам'ятники, архітектурні об'єкти, музеї, культуру та звичаї сільських жителів); інфраструктура місцевості (ресторани, транспорт); доступність місцевості (дороги, аеропорти й порти, за</w:t>
      </w:r>
      <w:r w:rsidR="00645AD2">
        <w:rPr>
          <w:rFonts w:ascii="Times New Roman" w:hAnsi="Times New Roman" w:cs="Times New Roman"/>
          <w:sz w:val="28"/>
          <w:szCs w:val="28"/>
        </w:rPr>
        <w:t>лізниця та кількість транспорту</w:t>
      </w:r>
      <w:r w:rsidR="000F5613" w:rsidRPr="008422F5">
        <w:rPr>
          <w:rFonts w:ascii="Times New Roman" w:hAnsi="Times New Roman" w:cs="Times New Roman"/>
          <w:sz w:val="28"/>
          <w:szCs w:val="28"/>
        </w:rPr>
        <w:t>); імідж місцевості; ціна, що</w:t>
      </w:r>
      <w:r w:rsidRPr="008422F5">
        <w:rPr>
          <w:rFonts w:ascii="Times New Roman" w:hAnsi="Times New Roman" w:cs="Times New Roman"/>
          <w:sz w:val="28"/>
          <w:szCs w:val="28"/>
        </w:rPr>
        <w:t xml:space="preserve"> залежить від різних факторів));</w:t>
      </w:r>
    </w:p>
    <w:p w:rsidR="008422F5" w:rsidRPr="008422F5" w:rsidRDefault="008422F5" w:rsidP="008422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515D"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туристичних ресурсів та об’єктів сільського зеленого туризму України та світу, їх оцінка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B52" w:rsidRPr="008422F5" w:rsidRDefault="008422F5" w:rsidP="008422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B52"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 методів</w:t>
      </w:r>
      <w:r w:rsidR="00325B52" w:rsidRPr="008422F5">
        <w:rPr>
          <w:rFonts w:ascii="Times New Roman" w:hAnsi="Times New Roman" w:cs="Times New Roman"/>
          <w:sz w:val="28"/>
          <w:szCs w:val="28"/>
        </w:rPr>
        <w:t xml:space="preserve"> соціально-економічного, правового, зовнішньополітичного, культурного та іншого характеру, яка здійснюється парламентами, урядами, державними, приватними орга</w:t>
      </w:r>
      <w:r w:rsidRPr="008422F5">
        <w:rPr>
          <w:rFonts w:ascii="Times New Roman" w:hAnsi="Times New Roman" w:cs="Times New Roman"/>
          <w:sz w:val="28"/>
          <w:szCs w:val="28"/>
        </w:rPr>
        <w:t>нізаціями провідних країн світу.</w:t>
      </w:r>
    </w:p>
    <w:p w:rsidR="009C6C30" w:rsidRPr="008422F5" w:rsidRDefault="009C6C30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C30" w:rsidRPr="008422F5" w:rsidRDefault="006A7B14" w:rsidP="00842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sz w:val="28"/>
          <w:szCs w:val="28"/>
        </w:rPr>
        <w:t>ФОРМАТ КУРСУ</w:t>
      </w:r>
    </w:p>
    <w:p w:rsidR="00B87AEB" w:rsidRPr="008422F5" w:rsidRDefault="00B87AEB" w:rsidP="008422F5">
      <w:pPr>
        <w:pStyle w:val="11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22F5">
        <w:rPr>
          <w:rFonts w:ascii="Times New Roman" w:hAnsi="Times New Roman" w:cs="Times New Roman"/>
          <w:sz w:val="28"/>
          <w:szCs w:val="28"/>
          <w:lang w:val="uk-UA"/>
        </w:rPr>
        <w:t>Очний (offline) у вигляді лекційних та семінарських занять.</w:t>
      </w:r>
    </w:p>
    <w:p w:rsidR="00B87AEB" w:rsidRPr="008422F5" w:rsidRDefault="00B87AEB" w:rsidP="008422F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2F5">
        <w:rPr>
          <w:rFonts w:ascii="Times New Roman" w:hAnsi="Times New Roman" w:cs="Times New Roman"/>
          <w:sz w:val="28"/>
          <w:szCs w:val="28"/>
          <w:lang w:val="uk-UA"/>
        </w:rPr>
        <w:t>Змішаний (blended) через систе</w:t>
      </w:r>
      <w:r w:rsidR="00BE1AAB" w:rsidRPr="008422F5">
        <w:rPr>
          <w:rFonts w:ascii="Times New Roman" w:hAnsi="Times New Roman" w:cs="Times New Roman"/>
          <w:sz w:val="28"/>
          <w:szCs w:val="28"/>
          <w:lang w:val="uk-UA"/>
        </w:rPr>
        <w:t>му Центру освітніх дистанційних</w:t>
      </w:r>
      <w:r w:rsidR="0093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2F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</w:t>
      </w:r>
      <w:r w:rsidRPr="008422F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МДПУ ім</w:t>
      </w:r>
      <w:r w:rsidR="00A07089" w:rsidRPr="008422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ені Богдана </w:t>
      </w:r>
      <w:r w:rsidRPr="008422F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Хмельницького</w:t>
      </w:r>
      <w:r w:rsidRPr="008422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C30" w:rsidRPr="008422F5" w:rsidRDefault="009C6C30" w:rsidP="00842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59F" w:rsidRPr="00BC6824" w:rsidRDefault="0005159F" w:rsidP="008422F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РЕЗУЛЬТАТИ НАВЧАННЯ</w:t>
      </w:r>
      <w:r w:rsidR="00267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BC6824" w:rsidRPr="008422F5" w:rsidRDefault="00BC6824" w:rsidP="00BC6824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5410" w:rsidRPr="008422F5" w:rsidRDefault="00565849" w:rsidP="00F2541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ПРН</w:t>
      </w:r>
      <w:r w:rsidR="005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 працювати</w:t>
      </w:r>
      <w:r w:rsidR="00F25410"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вітчиз</w:t>
      </w:r>
      <w:r w:rsidR="006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няними та іноземними  джерелами інформації, </w:t>
      </w:r>
      <w:r w:rsidR="00F25410"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розробляти  план наукових досліджень; </w:t>
      </w:r>
    </w:p>
    <w:p w:rsidR="00F25410" w:rsidRPr="008422F5" w:rsidRDefault="00F25410" w:rsidP="00F2541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ПРН</w:t>
      </w:r>
      <w:r w:rsidR="005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D2">
        <w:rPr>
          <w:rFonts w:ascii="Times New Roman" w:eastAsia="Times New Roman" w:hAnsi="Times New Roman" w:cs="Times New Roman"/>
          <w:sz w:val="28"/>
          <w:szCs w:val="28"/>
          <w:lang w:eastAsia="ru-RU"/>
        </w:rPr>
        <w:t>9 - аналізувати природно-ресурсні та соціально-економічні передумови розвитку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функціонування просторової організації туристичної сфери; </w:t>
      </w:r>
    </w:p>
    <w:p w:rsidR="00F25410" w:rsidRPr="008422F5" w:rsidRDefault="00F25410" w:rsidP="00F2541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ПРН</w:t>
      </w:r>
      <w:r w:rsidR="005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D2">
        <w:rPr>
          <w:rFonts w:ascii="Times New Roman" w:eastAsia="Times New Roman" w:hAnsi="Times New Roman" w:cs="Times New Roman"/>
          <w:sz w:val="28"/>
          <w:szCs w:val="28"/>
          <w:lang w:eastAsia="ru-RU"/>
        </w:rPr>
        <w:t>10 - пропонувати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способи </w:t>
      </w:r>
      <w:r w:rsidR="006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туристичної інфраструктури 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різних рівнях державного та регіонального управління; </w:t>
      </w:r>
    </w:p>
    <w:p w:rsidR="00F25410" w:rsidRPr="008422F5" w:rsidRDefault="00F25410" w:rsidP="00F2541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ПРН</w:t>
      </w:r>
      <w:r w:rsidR="005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>13- планувати с</w:t>
      </w:r>
      <w:r w:rsidR="00645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тратегію діяльності  суб'єктів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туристичного  ринку  на засадах сталого розвитку та поваги до інших культур.</w:t>
      </w:r>
    </w:p>
    <w:p w:rsidR="005C30C2" w:rsidRDefault="005C30C2" w:rsidP="005C30C2">
      <w:pPr>
        <w:tabs>
          <w:tab w:val="left" w:pos="4980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D6" w:rsidRPr="008422F5" w:rsidRDefault="000423D6" w:rsidP="005C30C2">
      <w:pPr>
        <w:tabs>
          <w:tab w:val="left" w:pos="4980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06" w:rsidRPr="00E15906" w:rsidRDefault="00E15906" w:rsidP="00E15906">
      <w:pPr>
        <w:tabs>
          <w:tab w:val="left" w:pos="1920"/>
        </w:tabs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E1AAB" w:rsidRPr="000F5613" w:rsidRDefault="0005159F" w:rsidP="00E15906">
      <w:pPr>
        <w:pStyle w:val="a4"/>
        <w:tabs>
          <w:tab w:val="center" w:pos="764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5</w:t>
      </w:r>
      <w:r w:rsidR="00BE1AAB"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Обсяг курсу</w:t>
      </w:r>
    </w:p>
    <w:tbl>
      <w:tblPr>
        <w:tblW w:w="14382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7"/>
        <w:gridCol w:w="2126"/>
        <w:gridCol w:w="4111"/>
        <w:gridCol w:w="5528"/>
      </w:tblGrid>
      <w:tr w:rsidR="00BE1AAB" w:rsidRPr="000F5613" w:rsidTr="00BD6904">
        <w:trPr>
          <w:trHeight w:val="270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AB" w:rsidRPr="000F5613" w:rsidRDefault="00BE1AAB" w:rsidP="000F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0F5613" w:rsidRDefault="00BE1AAB" w:rsidP="000F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0F5613" w:rsidRDefault="00546155" w:rsidP="000F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  <w:r w:rsidR="00BE1AAB"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заняття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1AAB" w:rsidRPr="000F5613" w:rsidRDefault="00BE1AAB" w:rsidP="000F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BE1AAB" w:rsidRPr="000F5613" w:rsidTr="00BD6904">
        <w:trPr>
          <w:trHeight w:val="270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AB" w:rsidRPr="00645AD2" w:rsidRDefault="00645AD2" w:rsidP="000F5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</w:t>
            </w:r>
            <w:r w:rsidR="00BE1AAB"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ількість годин</w:t>
            </w:r>
            <w:r>
              <w:rPr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кредитів 120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0F5613" w:rsidRDefault="00187FFE" w:rsidP="000F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0F5613" w:rsidRDefault="00187FFE" w:rsidP="000F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1AAB" w:rsidRPr="000F5613" w:rsidRDefault="00187FFE" w:rsidP="000F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BE1AAB" w:rsidRPr="000F5613" w:rsidRDefault="00BE1AAB" w:rsidP="000F56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1AAB" w:rsidRPr="000F5613" w:rsidRDefault="00BD6904" w:rsidP="000F561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6</w:t>
      </w:r>
      <w:r w:rsidR="00BE1AAB"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Ознаки курсу</w:t>
      </w:r>
    </w:p>
    <w:tbl>
      <w:tblPr>
        <w:tblW w:w="14316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2126"/>
        <w:gridCol w:w="3260"/>
        <w:gridCol w:w="5528"/>
      </w:tblGrid>
      <w:tr w:rsidR="005B5EA0" w:rsidRPr="000F5613" w:rsidTr="00F25410">
        <w:trPr>
          <w:trHeight w:val="30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B5EA0" w:rsidP="00F2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Рік викладання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B5EA0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B5EA0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55" w:rsidRPr="000F5613" w:rsidRDefault="005B5EA0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  <w:r w:rsidRPr="000F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B5EA0" w:rsidRPr="000F5613" w:rsidRDefault="005B5EA0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(рік навчання)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B5EA0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Нормативний\вибірковий</w:t>
            </w:r>
          </w:p>
        </w:tc>
      </w:tr>
      <w:tr w:rsidR="005B5EA0" w:rsidRPr="000F5613" w:rsidTr="00F25410">
        <w:trPr>
          <w:trHeight w:val="3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B5EA0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546155"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245B89" w:rsidRDefault="00245B89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46155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B5EA0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0F5613" w:rsidRDefault="005B50FD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5B5EA0" w:rsidRPr="000F5613" w:rsidRDefault="005B5EA0" w:rsidP="000F56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01CE" w:rsidRPr="000F5613" w:rsidRDefault="00BD6904" w:rsidP="000F5613">
      <w:pPr>
        <w:ind w:left="36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7</w:t>
      </w:r>
      <w:r w:rsidR="001001CE" w:rsidRPr="000F561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 Технічне й програмне забезпечення /обладнання</w:t>
      </w:r>
    </w:p>
    <w:p w:rsidR="001001CE" w:rsidRPr="005B4F2D" w:rsidRDefault="001001CE" w:rsidP="005B4F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D6904" w:rsidRPr="005B4F2D" w:rsidRDefault="009342FC" w:rsidP="005B4F2D">
      <w:pPr>
        <w:spacing w:after="16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Технічне та </w:t>
      </w:r>
      <w:r w:rsidR="00BD6904" w:rsidRPr="005B4F2D">
        <w:rPr>
          <w:rFonts w:ascii="Times New Roman" w:hAnsi="Times New Roman" w:cs="Times New Roman"/>
          <w:spacing w:val="-1"/>
          <w:w w:val="105"/>
          <w:sz w:val="28"/>
          <w:szCs w:val="28"/>
          <w:lang w:eastAsia="ru-RU"/>
        </w:rPr>
        <w:t>мультимедійне</w:t>
      </w:r>
      <w:r w:rsidR="00BD6904" w:rsidRPr="005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обладнання,</w:t>
      </w:r>
      <w:r w:rsidR="00BD6904" w:rsidRPr="005B4F2D">
        <w:rPr>
          <w:rFonts w:ascii="Times New Roman" w:hAnsi="Times New Roman" w:cs="Times New Roman"/>
          <w:sz w:val="28"/>
          <w:szCs w:val="28"/>
        </w:rPr>
        <w:t xml:space="preserve"> п</w:t>
      </w:r>
      <w:r w:rsidR="00BD6904" w:rsidRPr="005B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ідручники, посібники, довідники, методичні рекомендації до практичних завдань, картографічне забезпечення (атласи, тематичні карти, схеми, таблиці). </w:t>
      </w:r>
      <w:r w:rsidR="00BD6904" w:rsidRPr="005B4F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доступу здобувачів вищої освіти до Інтернет-ресурсів.</w:t>
      </w:r>
    </w:p>
    <w:p w:rsidR="001001CE" w:rsidRPr="000F5613" w:rsidRDefault="00BD6904" w:rsidP="000F5613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8</w:t>
      </w:r>
      <w:r w:rsidR="001001CE" w:rsidRPr="000F561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 Політики курсу</w:t>
      </w:r>
    </w:p>
    <w:p w:rsidR="00BD6904" w:rsidRPr="00BD6904" w:rsidRDefault="00BD6904" w:rsidP="00BD6904">
      <w:pPr>
        <w:ind w:left="36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D6904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BD6904">
        <w:rPr>
          <w:rFonts w:ascii="Times New Roman" w:hAnsi="Times New Roman" w:cs="Times New Roman"/>
          <w:color w:val="000000"/>
          <w:sz w:val="28"/>
          <w:szCs w:val="28"/>
        </w:rPr>
        <w:t>олітика академічної поведінки та етики:</w:t>
      </w:r>
    </w:p>
    <w:p w:rsidR="00BD6904" w:rsidRPr="00BD6904" w:rsidRDefault="00BD6904" w:rsidP="00BD690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BD6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відвідування лекційних занять і опрацювання їх матеріалів;</w:t>
      </w:r>
    </w:p>
    <w:p w:rsidR="00BD6904" w:rsidRPr="00645AD2" w:rsidRDefault="00BD6904" w:rsidP="00BD690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645A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завдань практичних занять і питань самостійної роботи;</w:t>
      </w:r>
    </w:p>
    <w:p w:rsidR="001001CE" w:rsidRPr="00645AD2" w:rsidRDefault="00BD6904" w:rsidP="00BD690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645A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контрольно-модульних завдань.</w:t>
      </w:r>
    </w:p>
    <w:p w:rsidR="000423D6" w:rsidRPr="00645AD2" w:rsidRDefault="000423D6" w:rsidP="000423D6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0423D6" w:rsidRDefault="000423D6" w:rsidP="000423D6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0423D6" w:rsidRPr="000423D6" w:rsidRDefault="000423D6" w:rsidP="000423D6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001CE" w:rsidRPr="000F5613" w:rsidRDefault="001001CE" w:rsidP="00BD690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3F17EC" w:rsidRPr="000F5613" w:rsidRDefault="003F17EC" w:rsidP="000F56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F17EC" w:rsidRPr="000F5613" w:rsidSect="000F5613">
          <w:type w:val="continuous"/>
          <w:pgSz w:w="16838" w:h="11906" w:orient="landscape"/>
          <w:pgMar w:top="1701" w:right="1134" w:bottom="991" w:left="1134" w:header="0" w:footer="720" w:gutter="0"/>
          <w:pgNumType w:start="1"/>
          <w:cols w:space="720"/>
          <w:docGrid w:linePitch="272"/>
        </w:sectPr>
      </w:pPr>
    </w:p>
    <w:p w:rsidR="005B50FD" w:rsidRDefault="005B50FD" w:rsidP="000F561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151552" w:rsidRPr="000F5613" w:rsidRDefault="00BD6904" w:rsidP="000F561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9</w:t>
      </w:r>
      <w:r w:rsidR="00E826C8"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Схема курсу (загальна)</w:t>
      </w:r>
    </w:p>
    <w:p w:rsidR="00E826C8" w:rsidRPr="000F5613" w:rsidRDefault="00E826C8" w:rsidP="000F561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tbl>
      <w:tblPr>
        <w:tblW w:w="15445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191"/>
        <w:gridCol w:w="3765"/>
        <w:gridCol w:w="1843"/>
        <w:gridCol w:w="1701"/>
        <w:gridCol w:w="1559"/>
        <w:gridCol w:w="3544"/>
        <w:gridCol w:w="1842"/>
      </w:tblGrid>
      <w:tr w:rsidR="00BD6904" w:rsidRPr="005B50FD" w:rsidTr="003738E4">
        <w:trPr>
          <w:trHeight w:val="106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Тиж. /</w:t>
            </w:r>
          </w:p>
          <w:p w:rsidR="00BD6904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дата /</w:t>
            </w:r>
          </w:p>
          <w:p w:rsidR="00BD6904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Тема. План</w:t>
            </w:r>
          </w:p>
          <w:p w:rsidR="00BD6904" w:rsidRPr="005B50FD" w:rsidRDefault="00BD690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 (заняття) Формат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FD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0FD"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теріали</w:t>
            </w:r>
          </w:p>
          <w:p w:rsidR="00BD6904" w:rsidRPr="005B50FD" w:rsidRDefault="00BD6904" w:rsidP="005B50FD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BD6904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BD6904" w:rsidRPr="005B50FD" w:rsidTr="00091FC7">
        <w:trPr>
          <w:trHeight w:val="306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 1</w:t>
            </w:r>
            <w:r w:rsidR="00D8028A" w:rsidRPr="005B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</w:t>
            </w:r>
          </w:p>
          <w:p w:rsidR="00BD6904" w:rsidRPr="005B50FD" w:rsidRDefault="00BD690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р.</w:t>
            </w:r>
          </w:p>
          <w:p w:rsidR="00BD6904" w:rsidRPr="005B50FD" w:rsidRDefault="005B13AA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D6904" w:rsidRPr="005B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BD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І. Теоретичні основи вивчення туристичних ресурсів та об’єктів сільського зеленого туризму </w:t>
            </w:r>
          </w:p>
          <w:p w:rsidR="00BD6904" w:rsidRPr="005B50FD" w:rsidRDefault="00BD6904" w:rsidP="005B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5B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Туристичні ресурси та об’єкти сільського зеленого туризму</w:t>
            </w:r>
          </w:p>
          <w:p w:rsidR="0026515D" w:rsidRPr="00267C61" w:rsidRDefault="0026515D" w:rsidP="000F56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</w:rPr>
              <w:t xml:space="preserve">Оцінка природних туристичних ресурсів. </w:t>
            </w:r>
          </w:p>
          <w:p w:rsidR="00BD6904" w:rsidRDefault="0026515D" w:rsidP="005B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61">
              <w:rPr>
                <w:rFonts w:ascii="Times New Roman" w:hAnsi="Times New Roman" w:cs="Times New Roman"/>
                <w:sz w:val="24"/>
                <w:szCs w:val="24"/>
              </w:rPr>
              <w:t>Економічна оцінка природних рекреаційних ресурсів.</w:t>
            </w:r>
          </w:p>
          <w:p w:rsidR="00091FC7" w:rsidRPr="00091FC7" w:rsidRDefault="00091FC7" w:rsidP="00091FC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класифікації </w:t>
            </w:r>
            <w:r w:rsidRPr="0009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туристичних ресурсів.</w:t>
            </w:r>
          </w:p>
          <w:p w:rsidR="00091FC7" w:rsidRPr="00091FC7" w:rsidRDefault="00091FC7" w:rsidP="00091FC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природно-кліматичних туристичних ресурсів.</w:t>
            </w:r>
          </w:p>
          <w:p w:rsidR="00091FC7" w:rsidRPr="00091FC7" w:rsidRDefault="00091FC7" w:rsidP="00091FC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7">
              <w:rPr>
                <w:rFonts w:ascii="Times New Roman" w:hAnsi="Times New Roman" w:cs="Times New Roman"/>
                <w:sz w:val="24"/>
                <w:szCs w:val="24"/>
              </w:rPr>
              <w:t>Базові вимоги до природно-кліматичних туристичних ресурсів.</w:t>
            </w:r>
          </w:p>
          <w:p w:rsidR="00091FC7" w:rsidRPr="00645AD2" w:rsidRDefault="00091FC7" w:rsidP="00091FC7">
            <w:pPr>
              <w:pStyle w:val="31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45AD2">
              <w:rPr>
                <w:sz w:val="24"/>
                <w:szCs w:val="24"/>
                <w:lang w:val="uk-UA"/>
              </w:rPr>
              <w:t>Основні категорії історико-культурних туристичних ресурсів та їх характеристика.</w:t>
            </w:r>
          </w:p>
          <w:p w:rsidR="00091FC7" w:rsidRPr="00091FC7" w:rsidRDefault="00091FC7" w:rsidP="00091FC7">
            <w:pPr>
              <w:pStyle w:val="31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5AD2">
              <w:rPr>
                <w:sz w:val="24"/>
                <w:szCs w:val="24"/>
                <w:lang w:val="uk-UA"/>
              </w:rPr>
              <w:t xml:space="preserve"> Базові вимоги до технологічних туристичних ресурсів.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F561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(2 год.)</w:t>
            </w:r>
          </w:p>
          <w:p w:rsidR="00BD6904" w:rsidRPr="005B50FD" w:rsidRDefault="005B13AA" w:rsidP="000F5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(6</w:t>
            </w:r>
            <w:r w:rsidR="00BD6904"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D6904" w:rsidRPr="005B50FD" w:rsidRDefault="00BD6904" w:rsidP="00C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Самостійна робота </w:t>
            </w:r>
            <w:r w:rsidR="00D8028A"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B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904" w:rsidRPr="00645AD2" w:rsidRDefault="00D8028A" w:rsidP="00D8028A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A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Презентація, схеми, таблиці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F723B1" w:rsidP="00F723B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5, 11, 12, 15, 16, 23, 27, 28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D8028A" w:rsidP="00D8028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визначень</w:t>
            </w:r>
            <w:r w:rsidR="008663DB">
              <w:t xml:space="preserve"> </w:t>
            </w:r>
            <w:r w:rsidR="008663DB">
              <w:rPr>
                <w:lang w:val="uk-UA"/>
              </w:rPr>
              <w:t xml:space="preserve">- </w:t>
            </w:r>
            <w:r w:rsidR="00866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образ, імідж, бренд</w:t>
            </w: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6515D" w:rsidRPr="005B50FD" w:rsidRDefault="0026515D" w:rsidP="00D8028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A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Скласти структурно-логічну схему: «</w:t>
            </w:r>
            <w:r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</w:t>
            </w:r>
            <w:r w:rsidRPr="005B50FD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сільського </w:t>
            </w:r>
            <w:r w:rsidRPr="005B50FD">
              <w:rPr>
                <w:rFonts w:ascii="Times New Roman" w:hAnsi="Times New Roman" w:cs="Times New Roman"/>
                <w:sz w:val="24"/>
                <w:szCs w:val="24"/>
              </w:rPr>
              <w:t>зеленого туризму</w:t>
            </w: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6515D" w:rsidRDefault="0026515D" w:rsidP="00D8028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есе щодо впливу туристичних ресурсів на розвиток сільського зеленого туризму.</w:t>
            </w:r>
          </w:p>
          <w:p w:rsidR="005B4F2D" w:rsidRDefault="005B4F2D" w:rsidP="005B4F2D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Охарактеризувати </w:t>
            </w:r>
            <w:r w:rsidRPr="005B4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специфічні риси, якими повинен володіти агротуристичний регіон, для </w:t>
            </w:r>
            <w:r w:rsidRPr="005B4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сільського туризму.</w:t>
            </w:r>
          </w:p>
          <w:p w:rsidR="00627A83" w:rsidRDefault="00627A83" w:rsidP="00AA48F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2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ифікації туристичних ресурсів: </w:t>
            </w:r>
            <w:r w:rsidRPr="0062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Любіцева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5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r w:rsidR="0065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Бейдик</w:t>
            </w:r>
            <w:r w:rsidR="0065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533A9">
              <w:t xml:space="preserve"> </w:t>
            </w:r>
            <w:r w:rsidR="0065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В. Смаль.</w:t>
            </w:r>
          </w:p>
          <w:p w:rsidR="00FD5CB4" w:rsidRPr="005B50FD" w:rsidRDefault="00AA48F9" w:rsidP="00AA48F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A4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икористання природних,</w:t>
            </w:r>
            <w:r w:rsidR="0065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4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культурно-історичних та інших ресурсів сільської місцевості та її особливостей</w:t>
            </w:r>
            <w:r w:rsidR="0062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4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створення комплексного туристичного продукту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5939D4" w:rsidP="003738E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перший періодичний контроль</w:t>
            </w:r>
          </w:p>
        </w:tc>
      </w:tr>
      <w:tr w:rsidR="00BD6904" w:rsidRPr="005B50FD" w:rsidTr="003738E4">
        <w:trPr>
          <w:trHeight w:val="44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C250A1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 3-4</w:t>
            </w:r>
          </w:p>
          <w:p w:rsidR="00BD6904" w:rsidRPr="005B50FD" w:rsidRDefault="00BD690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р.</w:t>
            </w:r>
          </w:p>
          <w:p w:rsidR="00BD6904" w:rsidRPr="005B50FD" w:rsidRDefault="005B13AA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D6904" w:rsidRPr="005B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645AD2" w:rsidRDefault="00BD6904" w:rsidP="00BD69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5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="006533A9" w:rsidRPr="00645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-3</w:t>
            </w:r>
            <w:r w:rsidRPr="00645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5B50FD" w:rsidRPr="00645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Розвиток та критерії районування України.</w:t>
            </w:r>
          </w:p>
          <w:p w:rsidR="006533A9" w:rsidRPr="00645AD2" w:rsidRDefault="006533A9" w:rsidP="00653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Передумови та етапи розвитку сільського зеленого туризму в Україні.</w:t>
            </w:r>
          </w:p>
          <w:p w:rsidR="005B50FD" w:rsidRPr="00645AD2" w:rsidRDefault="00BB7A3D" w:rsidP="005B50FD">
            <w:pPr>
              <w:pStyle w:val="a4"/>
              <w:ind w:left="121"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Етапність розвитку та критерії районування України за відмінностями туристичного</w:t>
            </w:r>
            <w:r w:rsidR="005B50FD"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продукту сільського </w:t>
            </w:r>
            <w:r w:rsidR="005B50FD"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зеленого </w:t>
            </w:r>
            <w:r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туризму. </w:t>
            </w:r>
          </w:p>
          <w:p w:rsidR="00BD6904" w:rsidRPr="00645AD2" w:rsidRDefault="00BB7A3D" w:rsidP="003738E4">
            <w:pPr>
              <w:pStyle w:val="a4"/>
              <w:ind w:left="121"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Рекреаційна складова розвитку сільського</w:t>
            </w:r>
            <w:r w:rsidR="005B50FD"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зеленого </w:t>
            </w:r>
            <w:r w:rsidRPr="00645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туризму.</w:t>
            </w:r>
          </w:p>
          <w:p w:rsidR="00F723B1" w:rsidRPr="00645AD2" w:rsidRDefault="003738E4" w:rsidP="00F723B1">
            <w:pPr>
              <w:pStyle w:val="a4"/>
              <w:ind w:left="121" w:right="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45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Районування </w:t>
            </w:r>
            <w:r w:rsidR="001A0061" w:rsidRPr="00645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реґіонів України </w:t>
            </w:r>
            <w:r w:rsidRPr="00645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 рівнем розвитку та відмінностями турпродукту сільського зеленого туризму</w:t>
            </w:r>
          </w:p>
          <w:p w:rsidR="00F723B1" w:rsidRPr="00645AD2" w:rsidRDefault="00F723B1" w:rsidP="00F723B1">
            <w:pPr>
              <w:pStyle w:val="a4"/>
              <w:ind w:left="121" w:right="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Розвиток сільського зеленого туризму Центральної України. </w:t>
            </w:r>
          </w:p>
          <w:p w:rsidR="003738E4" w:rsidRPr="00645AD2" w:rsidRDefault="003738E4" w:rsidP="003738E4">
            <w:pPr>
              <w:pStyle w:val="a4"/>
              <w:ind w:left="121"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0A1" w:rsidRPr="00645AD2" w:rsidRDefault="006533A9" w:rsidP="00C2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(4</w:t>
            </w:r>
            <w:r w:rsidR="00C250A1" w:rsidRPr="006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C250A1" w:rsidRPr="00645AD2" w:rsidRDefault="00C250A1" w:rsidP="00C2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</w:t>
            </w:r>
            <w:r w:rsidR="005B13AA" w:rsidRPr="006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D6904" w:rsidRPr="00645AD2" w:rsidRDefault="005B13AA" w:rsidP="00C2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(21</w:t>
            </w:r>
            <w:r w:rsidR="00C250A1" w:rsidRPr="006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904" w:rsidRPr="00645AD2" w:rsidRDefault="003738E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 схеми, таблиці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645AD2" w:rsidRDefault="00F723B1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2, 5, 6, </w:t>
            </w:r>
            <w:r w:rsidR="001C11F8"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8, 10, </w:t>
            </w:r>
            <w:r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11, 12, </w:t>
            </w:r>
            <w:r w:rsidR="001C11F8"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15, 16, </w:t>
            </w:r>
            <w:r w:rsidR="001C11F8"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18, 20, </w:t>
            </w:r>
            <w:r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="001C11F8" w:rsidRPr="00645AD2">
              <w:rPr>
                <w:rFonts w:ascii="Times New Roman" w:hAnsi="Times New Roman" w:cs="Times New Roman"/>
                <w:sz w:val="24"/>
                <w:szCs w:val="24"/>
              </w:rPr>
              <w:t xml:space="preserve">25, 26, </w:t>
            </w:r>
            <w:r w:rsidRPr="00645AD2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="001C11F8" w:rsidRPr="00645AD2">
              <w:rPr>
                <w:rFonts w:ascii="Times New Roman" w:hAnsi="Times New Roman" w:cs="Times New Roman"/>
                <w:sz w:val="24"/>
                <w:szCs w:val="24"/>
              </w:rPr>
              <w:t>, 30, 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A9" w:rsidRPr="00645AD2" w:rsidRDefault="00C250A1" w:rsidP="00C2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 Природні, історико-культурні та соціально-економічні передумови розвитку сільського зеленого туризму в реґіоні </w:t>
            </w:r>
            <w:r w:rsidR="00ED44FB" w:rsidRPr="00645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Скласти структурно-логічну схему: </w:t>
            </w:r>
            <w:r w:rsidR="006533A9"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Природні туристсько-рекреаційні ресурси. </w:t>
            </w:r>
          </w:p>
          <w:p w:rsidR="006533A9" w:rsidRPr="00645AD2" w:rsidRDefault="006533A9" w:rsidP="00C2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Природно-антропогенні туристсько-рекреаційні ресурси. Суспільні туристсько-рекреаційні ресурси. </w:t>
            </w:r>
          </w:p>
          <w:p w:rsidR="00C250A1" w:rsidRPr="00645AD2" w:rsidRDefault="006533A9" w:rsidP="00C2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Подієві туристичні ресурси.</w:t>
            </w:r>
          </w:p>
          <w:p w:rsidR="00AD13E8" w:rsidRPr="00645AD2" w:rsidRDefault="003738E4" w:rsidP="0037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Зробити презентацію  по темі</w:t>
            </w:r>
            <w:r w:rsidR="00C250A1"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«Історія становлення та розвит</w:t>
            </w: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C250A1"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 сільського зеленого туризму в Карпатському регіоні».</w:t>
            </w:r>
          </w:p>
          <w:p w:rsidR="00AD13E8" w:rsidRPr="00645AD2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Культурно-історичні ресурси регіонів України. Соціально-економічні ресурси регіонів України.</w:t>
            </w:r>
          </w:p>
          <w:p w:rsidR="00AD13E8" w:rsidRPr="00645AD2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Регіональні особливості </w:t>
            </w: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туристичного комплексу України. </w:t>
            </w:r>
          </w:p>
          <w:p w:rsidR="00AD13E8" w:rsidRPr="00645AD2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Розвиток сільського зеленого туризму Західної України. </w:t>
            </w:r>
          </w:p>
          <w:p w:rsidR="00AD13E8" w:rsidRPr="00645AD2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Розвиток сільського зеленого туризму Північної України. </w:t>
            </w:r>
          </w:p>
          <w:p w:rsidR="00AD13E8" w:rsidRPr="00645AD2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Розвиток сільського зеленого туризму Східної України. </w:t>
            </w:r>
          </w:p>
          <w:p w:rsidR="008663DB" w:rsidRPr="00645AD2" w:rsidRDefault="00AD13E8" w:rsidP="0037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5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Розвиток сільського зеленого туризму Південної України.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1A0061" w:rsidRDefault="005939D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перший періодичний контроль</w:t>
            </w:r>
          </w:p>
        </w:tc>
      </w:tr>
      <w:tr w:rsidR="00BD6904" w:rsidRPr="005B50FD" w:rsidTr="003738E4">
        <w:trPr>
          <w:trHeight w:val="87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E4" w:rsidRPr="003738E4" w:rsidRDefault="003738E4" w:rsidP="0037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 3-4</w:t>
            </w:r>
          </w:p>
          <w:p w:rsidR="003738E4" w:rsidRPr="003738E4" w:rsidRDefault="003738E4" w:rsidP="0037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р.</w:t>
            </w:r>
          </w:p>
          <w:p w:rsidR="00BD6904" w:rsidRPr="005B50FD" w:rsidRDefault="005B13AA" w:rsidP="0037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738E4" w:rsidRPr="0037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3E8" w:rsidRDefault="00AD13E8" w:rsidP="000F5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F72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сільського зеленого туризму та політика у світі.</w:t>
            </w:r>
          </w:p>
          <w:p w:rsidR="00BD6904" w:rsidRPr="001A0061" w:rsidRDefault="001A0061" w:rsidP="000F5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533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13E8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13E8"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Розвиток </w:t>
            </w:r>
            <w:r w:rsidR="00AD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сільського зеленого туризму </w:t>
            </w:r>
            <w:r w:rsidR="00AD13E8"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та критерії</w:t>
            </w:r>
            <w:r w:rsidR="00AD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районування у світі</w:t>
            </w:r>
          </w:p>
          <w:p w:rsidR="00AD13E8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Туристсько-рекреаційні ресурси Європейського туристичного регіону </w:t>
            </w:r>
            <w:r w:rsidRPr="003738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сільського зеленого туризму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D13E8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Туристсько-рекреаційні ресурси Азійсько-Тихоокеанського туристичного регіону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A0061" w:rsidRPr="005B50FD" w:rsidRDefault="001A0061" w:rsidP="000F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061" w:rsidRPr="00C250A1" w:rsidRDefault="00AD13E8" w:rsidP="001A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(4</w:t>
            </w:r>
            <w:r w:rsidR="001A0061" w:rsidRPr="00C2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1A0061" w:rsidRPr="00C250A1" w:rsidRDefault="001A0061" w:rsidP="001A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</w:t>
            </w:r>
            <w:r w:rsidR="005B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2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D6904" w:rsidRPr="005B50FD" w:rsidRDefault="001A0061" w:rsidP="006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 w:rsidR="005B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2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904" w:rsidRPr="005B50FD" w:rsidRDefault="001C11F8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F723B1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2, 5, 6, 7, 11, 12, 15, 16, 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21, 22,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23, 27, 28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3E8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Туристсько-рекреаційні ресурси Американського туристичного регіону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D13E8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Туристсько-рекреаційні ресурси Африканського туристичного регіону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D6904" w:rsidRPr="005B50FD" w:rsidRDefault="00AD13E8" w:rsidP="00AD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Туристсько-рекреаційні ресурси Близькосхідного туристичного регіону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5939D4" w:rsidP="000F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="001A0061" w:rsidRPr="001A0061">
              <w:rPr>
                <w:rFonts w:ascii="Times New Roman" w:eastAsia="Times New Roman" w:hAnsi="Times New Roman" w:cs="Times New Roman"/>
                <w:sz w:val="24"/>
                <w:szCs w:val="24"/>
              </w:rPr>
              <w:t>ий період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ичний контроль</w:t>
            </w:r>
          </w:p>
        </w:tc>
      </w:tr>
      <w:tr w:rsidR="00BD6904" w:rsidRPr="005B50FD" w:rsidTr="003738E4">
        <w:trPr>
          <w:trHeight w:val="15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061" w:rsidRPr="003738E4" w:rsidRDefault="001A0061" w:rsidP="001A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 3-4</w:t>
            </w:r>
          </w:p>
          <w:p w:rsidR="001A0061" w:rsidRPr="003738E4" w:rsidRDefault="001A0061" w:rsidP="001A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р.</w:t>
            </w:r>
          </w:p>
          <w:p w:rsidR="00BD6904" w:rsidRPr="005B50FD" w:rsidRDefault="005B13AA" w:rsidP="001A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A0061" w:rsidRPr="0037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91FC7">
            <w:pPr>
              <w:ind w:left="121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D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B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Туристична політика </w:t>
            </w:r>
            <w:r w:rsidR="00AD13E8">
              <w:rPr>
                <w:rFonts w:ascii="Times New Roman" w:hAnsi="Times New Roman" w:cs="Times New Roman"/>
                <w:b/>
                <w:sz w:val="24"/>
                <w:szCs w:val="24"/>
              </w:rPr>
              <w:t>в Україні та світі.</w:t>
            </w:r>
          </w:p>
          <w:p w:rsidR="00BD6904" w:rsidRPr="005B50FD" w:rsidRDefault="00BD6904" w:rsidP="00091F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Туристична політика є одним із видів соціально–економічної політики держави;</w:t>
            </w:r>
          </w:p>
          <w:p w:rsidR="00BD6904" w:rsidRPr="005B50FD" w:rsidRDefault="00BD6904" w:rsidP="00091F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 туристичної політики;</w:t>
            </w:r>
          </w:p>
          <w:p w:rsidR="00BD6904" w:rsidRPr="005B50FD" w:rsidRDefault="00BD6904" w:rsidP="00091F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реалізації туристичної політики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91FC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D6904" w:rsidRPr="005B50FD" w:rsidRDefault="005B13AA" w:rsidP="00091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(6</w:t>
            </w:r>
            <w:r w:rsidR="00BD6904"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D6904" w:rsidRPr="005B50FD" w:rsidRDefault="00BD6904" w:rsidP="0009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 w:rsidR="005B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904" w:rsidRPr="005B50FD" w:rsidRDefault="001C11F8" w:rsidP="0009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1C11F8" w:rsidP="0009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4, 5, 6, 11, 12, 14, 15, 16, 18, 20, 23, 25, 26, 27, 28, 32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BD6904" w:rsidP="00091FC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Аналіз напрямків сучасної туристичної політики на міжнародному рівні.</w:t>
            </w:r>
          </w:p>
          <w:p w:rsidR="00BD6904" w:rsidRPr="005B50FD" w:rsidRDefault="00BD6904" w:rsidP="00091FC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Порівняти засоби реалізації туристичної політики провідних розвинутих країнах. </w:t>
            </w:r>
          </w:p>
          <w:p w:rsidR="00BD6904" w:rsidRPr="005B50FD" w:rsidRDefault="00BD6904" w:rsidP="0009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04" w:rsidRPr="005B50FD" w:rsidRDefault="005939D4" w:rsidP="0009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періодичний контроль</w:t>
            </w:r>
          </w:p>
        </w:tc>
      </w:tr>
    </w:tbl>
    <w:p w:rsidR="003F17EC" w:rsidRPr="000F5613" w:rsidRDefault="003F17EC" w:rsidP="000F56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F17EC" w:rsidRPr="000F5613" w:rsidRDefault="003F17EC" w:rsidP="000F56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F17EC" w:rsidRPr="000F5613" w:rsidSect="007D5836">
          <w:type w:val="continuous"/>
          <w:pgSz w:w="16838" w:h="11906" w:orient="landscape"/>
          <w:pgMar w:top="993" w:right="1134" w:bottom="992" w:left="1134" w:header="0" w:footer="720" w:gutter="0"/>
          <w:pgNumType w:start="1"/>
          <w:cols w:space="720"/>
          <w:docGrid w:linePitch="272"/>
        </w:sectPr>
      </w:pPr>
    </w:p>
    <w:p w:rsidR="009C6C30" w:rsidRPr="000F5613" w:rsidRDefault="00645AD2" w:rsidP="000F56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СИСТЕМА ОЦІНЮВАННЯ ТА ВИМОГИ</w:t>
      </w:r>
    </w:p>
    <w:p w:rsidR="001C11F8" w:rsidRPr="001A3582" w:rsidRDefault="001C11F8" w:rsidP="001C11F8">
      <w:pPr>
        <w:tabs>
          <w:tab w:val="left" w:pos="5325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3582">
        <w:rPr>
          <w:rFonts w:ascii="Times New Roman" w:hAnsi="Times New Roman" w:cs="Times New Roman"/>
          <w:sz w:val="24"/>
          <w:szCs w:val="24"/>
        </w:rPr>
        <w:t xml:space="preserve">Система оцінювання 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 (протокол від 20.09.2019 р. № 3) і «Положенні про бально-накопичувальну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1C11F8" w:rsidRPr="001A3582" w:rsidRDefault="001C11F8" w:rsidP="001C11F8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за видами діяльності </w:t>
      </w:r>
      <w:r w:rsidRPr="0068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здобувачів вищої освіти 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 шляхом поточного оцінювання знань (усні відповіді, тестові завдання, перевірка практичних завдань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самостійної роботи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еріодичним контролем по тестах або контрольних робі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т за матеріалами двох  блоків. За результатами суми балів поточного оцінювання та двох періодичних контрольних 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(ПКР)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виставляється підсумкова оцінка за національною, 100-бальною шкалами і ЕСТS.</w:t>
      </w:r>
    </w:p>
    <w:p w:rsidR="001C11F8" w:rsidRPr="001A3582" w:rsidRDefault="001C11F8" w:rsidP="001C11F8">
      <w:pPr>
        <w:tabs>
          <w:tab w:val="left" w:pos="326"/>
        </w:tabs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семестр з курсу дисципліни проводяться два періодичні контролі (ПКР), результати яких є складовою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(Хср) за діяльність студента на практичних (семінарських) заняттях, що входять в число певної контрольної точки. Для трансферу середньозваженої оцінки (Хср) в бали, що входять до 40 % балів контрольної точки (КТ), треба скористатися формулою: ПК = (Хср)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20 / 5. Таким чином, якщо за поточний контроль (ПК) видів діяльності студента на всіх заняттях Хср = 4.1 бали, які були до періодичного контролю (ПКР), то їх перерахування на 20 балів здійснюється так: ПК = 4.1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</w:r>
    </w:p>
    <w:p w:rsidR="001C11F8" w:rsidRDefault="001C11F8" w:rsidP="001C11F8">
      <w:pPr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</w:t>
      </w: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Критерії оцінювання форма контролю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залік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заліку навчальні досягнення студентів оцінюються за двобальною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(національною шкалою) шкалою:</w:t>
      </w: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- 60-100 балів -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«зараховано»</w:t>
      </w:r>
      <w:r w:rsidRPr="001A3582">
        <w:t xml:space="preserve"> </w:t>
      </w:r>
      <w:r>
        <w:t>(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освіти, який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літературою. При виконанні завдань припускається помилок, але демонструє спроможність їх усувати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- 1-59 балів -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«незараховано» (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с</w:t>
      </w:r>
      <w:r w:rsidRPr="00A44DF0">
        <w:t xml:space="preserve"> </w:t>
      </w:r>
      <w:r w:rsidRPr="00A44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допускає принципові помилки у виконанні передбачених програмою завдань, не може продовжити навчання чи розпочати професійну діяльність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 занять з  дисципліни).</w:t>
      </w:r>
    </w:p>
    <w:p w:rsidR="001C11F8" w:rsidRDefault="001C11F8" w:rsidP="001C11F8">
      <w:pPr>
        <w:spacing w:after="200"/>
        <w:ind w:firstLine="326"/>
        <w:contextualSpacing/>
        <w:jc w:val="both"/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сумою набраних балів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 періодичних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отримує залік на останньому занятті відповідно до затвердженої 100-бальної шкали академічних досягнень.</w:t>
      </w:r>
      <w:r w:rsidRPr="001A3582">
        <w:t xml:space="preserve"> </w:t>
      </w: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F8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F8" w:rsidRPr="001A3582" w:rsidRDefault="001C11F8" w:rsidP="001C11F8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F8" w:rsidRPr="001A3582" w:rsidRDefault="001C11F8" w:rsidP="001C11F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58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знань і вмінь студентів</w:t>
      </w:r>
    </w:p>
    <w:p w:rsidR="001C11F8" w:rsidRPr="001A3582" w:rsidRDefault="001C11F8" w:rsidP="001C11F8">
      <w:pPr>
        <w:ind w:left="3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6283"/>
      </w:tblGrid>
      <w:tr w:rsidR="001C11F8" w:rsidRPr="001A3582" w:rsidTr="00091FC7">
        <w:tc>
          <w:tcPr>
            <w:tcW w:w="4248" w:type="dxa"/>
          </w:tcPr>
          <w:p w:rsidR="001C11F8" w:rsidRPr="001A3582" w:rsidRDefault="001C11F8" w:rsidP="00091FC7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 контролю результатів навчання</w:t>
            </w:r>
          </w:p>
        </w:tc>
        <w:tc>
          <w:tcPr>
            <w:tcW w:w="10980" w:type="dxa"/>
          </w:tcPr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кількість балів та вимоги до їх накопичення</w:t>
            </w:r>
          </w:p>
        </w:tc>
      </w:tr>
      <w:tr w:rsidR="001C11F8" w:rsidRPr="001A3582" w:rsidTr="00091FC7">
        <w:tc>
          <w:tcPr>
            <w:tcW w:w="4248" w:type="dxa"/>
          </w:tcPr>
          <w:p w:rsidR="001C11F8" w:rsidRPr="001A3582" w:rsidRDefault="001C11F8" w:rsidP="00091FC7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Усна відповідь на практичному занятті </w:t>
            </w:r>
          </w:p>
        </w:tc>
        <w:tc>
          <w:tcPr>
            <w:tcW w:w="10980" w:type="dxa"/>
          </w:tcPr>
          <w:p w:rsidR="001C11F8" w:rsidRPr="001A3582" w:rsidRDefault="00645AD2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бали – за</w:t>
            </w:r>
            <w:r w:rsidR="001C11F8"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відповідь </w:t>
            </w:r>
            <w:r w:rsidR="001C11F8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принциповими помилками, що свідчать про нерозуміння студентом сутності питання, </w:t>
            </w:r>
          </w:p>
          <w:p w:rsidR="001C11F8" w:rsidRPr="001A3582" w:rsidRDefault="00645AD2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бали – за</w:t>
            </w:r>
            <w:r w:rsidR="001C11F8"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відповідь </w:t>
            </w:r>
            <w:r w:rsidR="001C11F8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вадами засвоєння, але такими, що не перешкоджають подальшому навчанню</w:t>
            </w:r>
            <w:r w:rsidR="001C11F8"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4 - за відповідь із незначними помилками, </w:t>
            </w:r>
          </w:p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– за повну відповідь,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логічно виважену, правильну за змістом </w:t>
            </w:r>
          </w:p>
        </w:tc>
      </w:tr>
      <w:tr w:rsidR="001C11F8" w:rsidRPr="001A3582" w:rsidTr="00091FC7">
        <w:tc>
          <w:tcPr>
            <w:tcW w:w="4248" w:type="dxa"/>
          </w:tcPr>
          <w:p w:rsidR="001C11F8" w:rsidRPr="001A3582" w:rsidRDefault="001C11F8" w:rsidP="00091FC7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Індивідуальне опитування, доповіді, презентації </w:t>
            </w:r>
          </w:p>
        </w:tc>
        <w:tc>
          <w:tcPr>
            <w:tcW w:w="10980" w:type="dxa"/>
          </w:tcPr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доповідь, що не розкриває змісту теми і містить суттєві помилки, </w:t>
            </w:r>
          </w:p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доповідь, що частково розкриває зміст теми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4-5 балів – за достатньо повне розкриття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 теми.</w:t>
            </w:r>
          </w:p>
        </w:tc>
      </w:tr>
      <w:tr w:rsidR="001C11F8" w:rsidRPr="001A3582" w:rsidTr="00091FC7">
        <w:tc>
          <w:tcPr>
            <w:tcW w:w="4248" w:type="dxa"/>
          </w:tcPr>
          <w:p w:rsidR="001C11F8" w:rsidRPr="001A3582" w:rsidRDefault="001C11F8" w:rsidP="00091FC7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Компетентнісно-орієнтовані завдання</w:t>
            </w:r>
          </w:p>
        </w:tc>
        <w:tc>
          <w:tcPr>
            <w:tcW w:w="10980" w:type="dxa"/>
          </w:tcPr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виконання завдань із суттєвими помилками, </w:t>
            </w:r>
          </w:p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виконання завдань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але такими, що не перешкоджають усвідомленню суті питання</w:t>
            </w:r>
          </w:p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бали – за достатньо повне виконання завдань 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із незначними помилками,</w:t>
            </w:r>
          </w:p>
          <w:p w:rsidR="001C11F8" w:rsidRPr="001A3582" w:rsidRDefault="001C11F8" w:rsidP="00091FC7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балів – за повне виконання завдань без помилок</w:t>
            </w:r>
          </w:p>
        </w:tc>
      </w:tr>
    </w:tbl>
    <w:p w:rsidR="001C11F8" w:rsidRPr="001A3582" w:rsidRDefault="001C11F8" w:rsidP="001C11F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6C30" w:rsidRPr="000F5613" w:rsidRDefault="009C6C30" w:rsidP="000F56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FC9" w:rsidRPr="000F5613" w:rsidRDefault="00713FC9" w:rsidP="000F561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613">
        <w:rPr>
          <w:rFonts w:ascii="Times New Roman" w:hAnsi="Times New Roman" w:cs="Times New Roman"/>
          <w:b/>
          <w:sz w:val="28"/>
          <w:szCs w:val="28"/>
          <w:lang w:eastAsia="ru-RU"/>
        </w:rPr>
        <w:t>Критерії оцінювання знань і вмінь студентів</w:t>
      </w:r>
    </w:p>
    <w:p w:rsidR="00713FC9" w:rsidRPr="000F5613" w:rsidRDefault="00713FC9" w:rsidP="000F561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5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236"/>
        <w:gridCol w:w="3100"/>
      </w:tblGrid>
      <w:tr w:rsidR="00B95421" w:rsidRPr="000F5613" w:rsidTr="00B95421"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шкалою ECTS</w:t>
            </w:r>
          </w:p>
        </w:tc>
        <w:tc>
          <w:tcPr>
            <w:tcW w:w="4236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Оцінка за бальною шкалою, що використовується в </w:t>
            </w:r>
            <w:r w:rsidR="00B95421"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Мелітопольському </w:t>
            </w: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державному </w:t>
            </w:r>
            <w:r w:rsidR="00B95421"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педагогічному університеті імені Богдана Хмельницького</w:t>
            </w:r>
          </w:p>
        </w:tc>
        <w:tc>
          <w:tcPr>
            <w:tcW w:w="3100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B95421" w:rsidRPr="000F5613" w:rsidTr="00B95421"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36" w:type="dxa"/>
            <w:vAlign w:val="center"/>
          </w:tcPr>
          <w:p w:rsidR="00713FC9" w:rsidRPr="000F5613" w:rsidRDefault="00B95421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3100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B95421" w:rsidRPr="000F5613" w:rsidTr="00B95421">
        <w:trPr>
          <w:cantSplit/>
        </w:trPr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36" w:type="dxa"/>
            <w:vAlign w:val="center"/>
          </w:tcPr>
          <w:p w:rsidR="00713FC9" w:rsidRPr="000F5613" w:rsidRDefault="00B95421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3100" w:type="dxa"/>
            <w:vMerge w:val="restart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B95421" w:rsidRPr="000F5613" w:rsidTr="00B95421">
        <w:trPr>
          <w:cantSplit/>
        </w:trPr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36" w:type="dxa"/>
            <w:vAlign w:val="center"/>
          </w:tcPr>
          <w:p w:rsidR="00713FC9" w:rsidRPr="000F5613" w:rsidRDefault="00B95421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0" w:type="auto"/>
            <w:vMerge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421" w:rsidRPr="000F5613" w:rsidTr="00B95421">
        <w:trPr>
          <w:cantSplit/>
        </w:trPr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236" w:type="dxa"/>
            <w:vAlign w:val="center"/>
          </w:tcPr>
          <w:p w:rsidR="00713FC9" w:rsidRPr="000F5613" w:rsidRDefault="00B95421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3100" w:type="dxa"/>
            <w:vMerge w:val="restart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B95421" w:rsidRPr="000F5613" w:rsidTr="00B95421">
        <w:trPr>
          <w:cantSplit/>
        </w:trPr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4236" w:type="dxa"/>
            <w:vAlign w:val="center"/>
          </w:tcPr>
          <w:p w:rsidR="00713FC9" w:rsidRPr="000F5613" w:rsidRDefault="00B95421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0" w:type="auto"/>
            <w:vMerge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421" w:rsidRPr="000F5613" w:rsidTr="00B95421"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4236" w:type="dxa"/>
            <w:vAlign w:val="center"/>
          </w:tcPr>
          <w:p w:rsidR="00713FC9" w:rsidRPr="000F5613" w:rsidRDefault="00B95421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0-59</w:t>
            </w:r>
          </w:p>
        </w:tc>
        <w:tc>
          <w:tcPr>
            <w:tcW w:w="3100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</w:tr>
      <w:tr w:rsidR="00B95421" w:rsidRPr="000F5613" w:rsidTr="00B95421">
        <w:tc>
          <w:tcPr>
            <w:tcW w:w="1951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4236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:rsidR="00713FC9" w:rsidRPr="000F5613" w:rsidRDefault="00713FC9" w:rsidP="000F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713FC9" w:rsidRPr="000F5613" w:rsidRDefault="00713FC9" w:rsidP="000F56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6C30" w:rsidRPr="000F5613" w:rsidRDefault="009C6C30" w:rsidP="000F56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C30" w:rsidRPr="006E4DD0" w:rsidRDefault="00645AD2" w:rsidP="000F56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6E4DD0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11. РЕКОМЕНДОВАНА ЛІТЕРАТУРА</w:t>
      </w:r>
    </w:p>
    <w:p w:rsidR="009C6C30" w:rsidRPr="006E4DD0" w:rsidRDefault="009C6C30" w:rsidP="000F56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Алексее</w:t>
      </w:r>
      <w:r w:rsidR="00645AD2" w:rsidRPr="006E4DD0">
        <w:rPr>
          <w:rFonts w:ascii="Times New Roman" w:hAnsi="Times New Roman" w:cs="Times New Roman"/>
          <w:sz w:val="28"/>
          <w:szCs w:val="28"/>
          <w:lang w:val="uk-UA"/>
        </w:rPr>
        <w:t>ва Ю. Вплив державної політики 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на розвиток туристичної галузі України / Ю. Алексеева // Актуальн</w:t>
      </w:r>
      <w:r w:rsidR="00645AD2" w:rsidRPr="006E4DD0">
        <w:rPr>
          <w:rFonts w:ascii="Times New Roman" w:hAnsi="Times New Roman" w:cs="Times New Roman"/>
          <w:sz w:val="28"/>
          <w:szCs w:val="28"/>
          <w:lang w:val="uk-UA"/>
        </w:rPr>
        <w:t>і проблеми внутрішньої політики: [зб. наук. праць]. — К.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Вид-во НАДУ, 2004. – Вип. 1. – С. 103 – 107.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Булах Т. М. Сільський туризм як перспективний напрям для соціально-</w:t>
      </w:r>
      <w:r w:rsidR="00645AD2" w:rsidRPr="006E4DD0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села / Т.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М. Булах // Формування ринкових відносин в Україні. – 2010. – № 11. – С. 143 – 147.</w:t>
      </w:r>
    </w:p>
    <w:p w:rsidR="001C11F8" w:rsidRPr="006E4DD0" w:rsidRDefault="00645AD2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Василиха Н.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В. Регіональна політика як чинник ефективного розвитк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у ринку туристичних послуг / Н.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В. Василиха // Вісник Сумського аціонального аграрного університету. Серія «Економіка і менеджмент». – 2011. – Вип. 3. – С. 31–35. 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DD0">
        <w:rPr>
          <w:rFonts w:ascii="Times New Roman" w:hAnsi="Times New Roman" w:cs="Times New Roman"/>
          <w:sz w:val="28"/>
          <w:szCs w:val="28"/>
        </w:rPr>
        <w:t>Гайдукевич Л. Туристская политика в расширенном Европейском Союзе [Электронный ресурс] / Л. Гайдукевич // Журнал международного права и международных отношений</w:t>
      </w:r>
      <w:r w:rsidR="00645AD2" w:rsidRPr="006E4DD0">
        <w:rPr>
          <w:rFonts w:ascii="Times New Roman" w:hAnsi="Times New Roman" w:cs="Times New Roman"/>
          <w:sz w:val="28"/>
          <w:szCs w:val="28"/>
        </w:rPr>
        <w:t>. – 2008 – № 4. – Режим доступа</w:t>
      </w:r>
      <w:r w:rsidRPr="006E4DD0">
        <w:rPr>
          <w:rFonts w:ascii="Times New Roman" w:hAnsi="Times New Roman" w:cs="Times New Roman"/>
          <w:sz w:val="28"/>
          <w:szCs w:val="28"/>
        </w:rPr>
        <w:t xml:space="preserve">: </w:t>
      </w:r>
      <w:r w:rsidRPr="006E4DD0">
        <w:rPr>
          <w:rFonts w:ascii="Times New Roman" w:hAnsi="Times New Roman" w:cs="Times New Roman"/>
          <w:sz w:val="28"/>
          <w:szCs w:val="28"/>
          <w:u w:val="single"/>
        </w:rPr>
        <w:t>http://evolutio.info/content/view/1453/215.</w:t>
      </w:r>
      <w:r w:rsidRPr="006E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F8" w:rsidRPr="006E4DD0" w:rsidRDefault="006E4DD0" w:rsidP="00645AD2">
      <w:pPr>
        <w:pStyle w:val="a4"/>
        <w:widowControl w:val="0"/>
        <w:numPr>
          <w:ilvl w:val="0"/>
          <w:numId w:val="32"/>
        </w:numPr>
        <w:autoSpaceDE w:val="0"/>
        <w:autoSpaceDN w:val="0"/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Галич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5AD2" w:rsidRPr="006E4DD0">
        <w:rPr>
          <w:rFonts w:ascii="Times New Roman" w:hAnsi="Times New Roman" w:cs="Times New Roman"/>
          <w:sz w:val="28"/>
          <w:szCs w:val="28"/>
          <w:lang w:val="uk-UA"/>
        </w:rPr>
        <w:t>. Зелений туризм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11F8" w:rsidRPr="006E4DD0">
        <w:rPr>
          <w:sz w:val="28"/>
          <w:szCs w:val="28"/>
          <w:lang w:val="uk-UA"/>
        </w:rPr>
        <w:t xml:space="preserve"> 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сутність та</w:t>
      </w:r>
      <w:r w:rsidR="001C11F8" w:rsidRPr="006E4DD0">
        <w:rPr>
          <w:sz w:val="28"/>
          <w:szCs w:val="28"/>
          <w:lang w:val="uk-UA"/>
        </w:rPr>
        <w:t xml:space="preserve"> 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на Полта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вщині [Електронний ресурс] /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А. Галич, 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645AD2" w:rsidRPr="006E4DD0">
        <w:rPr>
          <w:rFonts w:ascii="Times New Roman" w:hAnsi="Times New Roman" w:cs="Times New Roman"/>
          <w:sz w:val="28"/>
          <w:szCs w:val="28"/>
          <w:lang w:val="uk-UA"/>
        </w:rPr>
        <w:t>В. Шевченко. – Режим доступу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11F8" w:rsidRPr="006E4DD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hyperlink r:id="rId11">
        <w:r w:rsidR="001C11F8" w:rsidRPr="006E4DD0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www.pdaa.edu.ua/sites/default/files/nppdaa/2010/01/38.pdf.</w:t>
        </w:r>
      </w:hyperlink>
    </w:p>
    <w:p w:rsidR="001C11F8" w:rsidRPr="006E4DD0" w:rsidRDefault="001C11F8" w:rsidP="006E4DD0">
      <w:pPr>
        <w:pStyle w:val="a4"/>
        <w:widowControl w:val="0"/>
        <w:numPr>
          <w:ilvl w:val="0"/>
          <w:numId w:val="32"/>
        </w:numPr>
        <w:autoSpaceDE w:val="0"/>
        <w:autoSpaceDN w:val="0"/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Гальцова І. Зелений туризм: недоліки існуючого законодавства [Електронний ресурс]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/ І. Гальцова. - Режим доступу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12">
        <w:r w:rsidRPr="006E4DD0">
          <w:rPr>
            <w:rFonts w:ascii="Times New Roman" w:hAnsi="Times New Roman" w:cs="Times New Roman"/>
            <w:sz w:val="28"/>
            <w:szCs w:val="28"/>
            <w:lang w:val="uk-UA"/>
          </w:rPr>
          <w:t xml:space="preserve"> http://www.justinian.com.ua/article.php?id=2999</w:t>
        </w:r>
      </w:hyperlink>
      <w:r w:rsidRPr="006E4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Глядіна М.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В. Зарубіжний та вітчизняний досвід роз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витку екологічного туризму / М.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В. Глядіна // Інформатизація рекреаційної і туристичної діяльності: перспективи культ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урного та економічного розвитку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ІІ Міжнар. конгрес, м. Трускавець, 23-28 трав. 2000 р. – Трускавець, 2000. – С. 190 – 193.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Гоблик-Маркович Н.М. Підвищення інвестиційної 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привабливості регіону на основі формування туристичного кластеру / Н. М. Гоблик-Маркович // Вісник Хмельницького національного університету. – 2010. – Т. 4, № 5. – С. 76 – 79.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Гоголь Т.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В. Багатофункціональний розвиток сільських територій –стратегічна мета держа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вної регіональної політики / Т.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В. Гоголь // Державне управління: теорія і 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практика. – 2011. – № 1. – С. 1–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10.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Дер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жавна служба статистики України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офіц. сайт [Елект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6E4DD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http://www.ukrstat.gov.ua/</w:t>
        </w:r>
      </w:hyperlink>
      <w:r w:rsidRPr="006E4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Дударчук, К.Д. 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Туристичні ресурси 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навчально-методичний посібник для студентів спеціальності "Туризм" /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Дударчук. – Тернопіль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ТНПУ, 2014. – 199 с.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Європейський досвід організації сільського зеленого туризму [Елект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http://infotour.in.ua/siltur2.htm.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lastRenderedPageBreak/>
        <w:t>Європейський досвід організації сільського туризму [Електронний ресурс] / Спілка сприяння розвитку сільського зеленого тур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изму в Україні. – Режим доступу</w:t>
      </w:r>
      <w:r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>: http://www.greentour.com.ua.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Кифяк, В.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Ф. Стратегія розвитку територіальних рекреаційних систем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теорія, методологія, практика: монографія / В.Ф. Кифяк. – Київ; Чернівці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Книги–ХХІ, 2010. – 432 с.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Корчинська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О. Економічні основи ро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звитку сільських територій /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О. Корчинська // Ефективність функціонування сільськогосподарських пі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дприємств. Проблематика 2015 р.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11F8" w:rsidRPr="006E4DD0"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інноваційний розвиток підпр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иємств аграрної сфери економіки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матеріали ІV Міжнар. наук.-практ. Інтернет-кон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ф., 25–28 трав. 2015 р. – Львів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ЛНАУ, 2015. – С. 105 – 107.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Корчинська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О. Організаційно-економічне та інституційне забезпечення розвитку с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ільського зеленого туризму /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О. Корчинська // Агросвіт. – 2015. – № 5. – С. 80 –</w:t>
      </w:r>
      <w:r w:rsidR="001C11F8" w:rsidRPr="006E4DD0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83.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Корчинська О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О. Оцінка стану підприємництва у сфері сільського зеленого туризму в Україні / О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О. Корчинська // Науковий вісник Міжнародного гуманітарного університету: зб. наук. праць. – Одеса: Міжнар. гуманітар. ун-т, 2015. – Вип. 10. – С. 139 – 143. – (Серія "Економіка і менеджмент").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Лужанська, Т.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1C11F8" w:rsidRPr="006E4DD0">
        <w:rPr>
          <w:sz w:val="28"/>
          <w:szCs w:val="28"/>
          <w:lang w:val="uk-UA"/>
        </w:rPr>
        <w:t xml:space="preserve"> 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Сільський туризм: іст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орія, сьогодення та перспективи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навчальний посібник д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ля студ. вищ. навч. закл. / Т.Ю. Лужанська, С.С. Махлинець, Л.І. Тебляшкіна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за ред. І. М. Волошина. – Київ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Кондор, 2008. – 385 с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Любіцева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О. Ринок туристичних посл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уг (геопросторові аспекти) / О.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О. Любіцева. –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3‐є вид., перероб. і доп. – К.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Альтерпрес, 2005. – 436 с. 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Національного стандарту України [Електронний ресурс]. – Режим доступу: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6E4D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http://www.dorada.org.ua/files/word/Derg.standart_turizm_23.02.07.proekt</w:t>
        </w:r>
      </w:hyperlink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Особливості формування та реалізації туристичної політики держави: міжнародний, на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ціональний, регіональний досвід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мон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ографія / кол. авт., за ред. А.Ю. Парфіненка. – Х.: ХНУ імені В.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Н. Каразіна, 2013. – 280 с. 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Парфіненко А.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Ю. Національна держава і міжнародни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й туризм у вимірах глобалізації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вступ до курсу «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Туристичне країнознавство» / А.Ю. Парфіненко. – Х.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Бурун‐книга, 2009. – 128 с. 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Про сільський туризм, агротуризм, екотуризм і зелений туризм [Електронний ресурс]. Режим доступу: </w:t>
      </w:r>
      <w:r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// http:// geosite.com.ua/dir/5-1 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Концепції Державної цільової програми розвитку туризму та 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курортів на період до 2022 року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розпорядження Кабінету Міністрів України від 01.08.2013 р. № 638-р [Елект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>http://zakon5.rada.gov.ua/laws/show/638-2013-%D1%80.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Про схвалення Концепції Державної цільової програми сталого розвитку сільських т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ериторій на період до 2020 року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розпорядження Кабінету Міністрів 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від 03.02.2010 р. № 121-р [Еле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ктронний ресурс]. Режим доступу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>http://zakon5.rada.gov.ua/laws/show/121-2010-%D1%80.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Про туризм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>: Закон України від 15.09.1995 р. № 324/95-ВР [Елект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C11F8"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>http://zakon5.rada.gov.ua/laws/show/324/95-%D0%B2%D1%80.</w:t>
      </w:r>
    </w:p>
    <w:p w:rsidR="001C11F8" w:rsidRPr="006E4DD0" w:rsidRDefault="006E4DD0" w:rsidP="001C11F8">
      <w:pPr>
        <w:pStyle w:val="a4"/>
        <w:numPr>
          <w:ilvl w:val="0"/>
          <w:numId w:val="32"/>
        </w:numPr>
        <w:ind w:left="-851" w:right="-284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E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Рутинський М.Й., Зінько Ю.</w:t>
      </w:r>
      <w:r w:rsidR="001C11F8" w:rsidRPr="006E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Сільський туризм: Навч. посіб. — К.: Знання, 2006.</w:t>
      </w:r>
      <w:r w:rsidRPr="006E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11F8" w:rsidRPr="006E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271</w:t>
      </w:r>
      <w:r w:rsidRPr="006E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11F8" w:rsidRPr="006E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 w:rsidR="001C11F8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Режим доступу до ресурсу- </w:t>
      </w:r>
      <w:r w:rsidR="001C11F8" w:rsidRPr="006E4D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https://studfiles.net/preview/5265679/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Світовий досвід розвитку сільського зеленого туризму [Елект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>http://archive.nbuv.gov.ua.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Світовий досвід розвитку сільського зеленого туризму [Елект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>http://tourlib.net/statti_ukr/siltur2.htm.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Соловйова О. Організаційний механізм державного управління розвитком ринку рекреаційних послуг (Європейський досвід) [Електронний ресурс] / П.Р. Пуцент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ейло – Режим доступу до ресурсу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5" w:history="1">
        <w:r w:rsidRPr="006E4D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http://www.nbuv.gov.ua/portal/soc_gum/Dums/2010_1/10sovrrp.pdf</w:t>
        </w:r>
      </w:hyperlink>
      <w:r w:rsidRPr="006E4DD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C11F8" w:rsidRPr="006E4DD0" w:rsidRDefault="001C11F8" w:rsidP="001C11F8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Ткаченк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о Т.І. Сталий розвиток туризму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теорія, методологія, р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еалії бізнесу: монографія / Т.І. Ткаченко. – К.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: Київ. нац. торг.‐екон. ун‐т. 2009. - 463 с. [Електронний ресурс]. – Режим доступу - </w:t>
      </w:r>
      <w:hyperlink r:id="rId16" w:history="1">
        <w:r w:rsidRPr="006E4D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http://tourlib.net/books_ukr/tkachenko.htm</w:t>
        </w:r>
      </w:hyperlink>
    </w:p>
    <w:p w:rsidR="00FB0E37" w:rsidRPr="006E4DD0" w:rsidRDefault="001C11F8" w:rsidP="006E4DD0">
      <w:pPr>
        <w:pStyle w:val="a4"/>
        <w:numPr>
          <w:ilvl w:val="0"/>
          <w:numId w:val="32"/>
        </w:numPr>
        <w:ind w:left="-851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  <w:lang w:val="uk-UA"/>
        </w:rPr>
        <w:t>Туристичний імі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>дж регіону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: монографія /</w:t>
      </w:r>
      <w:r w:rsidR="006E4DD0"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за ред. А. Ю. Парфіненка. – Х.: ХНУ імені В.</w:t>
      </w:r>
      <w:r w:rsidRPr="006E4DD0">
        <w:rPr>
          <w:rFonts w:ascii="Times New Roman" w:hAnsi="Times New Roman" w:cs="Times New Roman"/>
          <w:sz w:val="28"/>
          <w:szCs w:val="28"/>
          <w:lang w:val="uk-UA"/>
        </w:rPr>
        <w:t>Н. Каразіна, 2011. – 312 с.</w:t>
      </w:r>
    </w:p>
    <w:sectPr w:rsidR="00FB0E37" w:rsidRPr="006E4DD0" w:rsidSect="003F17EC">
      <w:pgSz w:w="11906" w:h="16838"/>
      <w:pgMar w:top="1134" w:right="991" w:bottom="1134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A1" w:rsidRDefault="000135A1" w:rsidP="00F25410">
      <w:r>
        <w:separator/>
      </w:r>
    </w:p>
  </w:endnote>
  <w:endnote w:type="continuationSeparator" w:id="0">
    <w:p w:rsidR="000135A1" w:rsidRDefault="000135A1" w:rsidP="00F2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A1" w:rsidRDefault="000135A1" w:rsidP="00F25410">
      <w:r>
        <w:separator/>
      </w:r>
    </w:p>
  </w:footnote>
  <w:footnote w:type="continuationSeparator" w:id="0">
    <w:p w:rsidR="000135A1" w:rsidRDefault="000135A1" w:rsidP="00F2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63"/>
    <w:multiLevelType w:val="hybridMultilevel"/>
    <w:tmpl w:val="EC4C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612"/>
    <w:multiLevelType w:val="hybridMultilevel"/>
    <w:tmpl w:val="6882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DFC"/>
    <w:multiLevelType w:val="hybridMultilevel"/>
    <w:tmpl w:val="C8A4D6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634408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6A0276E"/>
    <w:multiLevelType w:val="multilevel"/>
    <w:tmpl w:val="D09A3EF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1A7314"/>
    <w:multiLevelType w:val="hybridMultilevel"/>
    <w:tmpl w:val="6C542E9C"/>
    <w:lvl w:ilvl="0" w:tplc="CDC6CB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B81060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43D6613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4CF6526"/>
    <w:multiLevelType w:val="hybridMultilevel"/>
    <w:tmpl w:val="5A7C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4622"/>
    <w:multiLevelType w:val="hybridMultilevel"/>
    <w:tmpl w:val="9C58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2AD4"/>
    <w:multiLevelType w:val="hybridMultilevel"/>
    <w:tmpl w:val="8EA86410"/>
    <w:lvl w:ilvl="0" w:tplc="64B4B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E4A7F"/>
    <w:multiLevelType w:val="hybridMultilevel"/>
    <w:tmpl w:val="7D96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BDF"/>
    <w:multiLevelType w:val="hybridMultilevel"/>
    <w:tmpl w:val="13AE636E"/>
    <w:lvl w:ilvl="0" w:tplc="64B4BA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C083B"/>
    <w:multiLevelType w:val="hybridMultilevel"/>
    <w:tmpl w:val="D99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10AA"/>
    <w:multiLevelType w:val="hybridMultilevel"/>
    <w:tmpl w:val="F16C5FFA"/>
    <w:lvl w:ilvl="0" w:tplc="E25A4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520AD6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47B71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4946C61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66064FE"/>
    <w:multiLevelType w:val="hybridMultilevel"/>
    <w:tmpl w:val="433C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898032F"/>
    <w:multiLevelType w:val="hybridMultilevel"/>
    <w:tmpl w:val="815409CA"/>
    <w:lvl w:ilvl="0" w:tplc="64B4BA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2CB4814"/>
    <w:multiLevelType w:val="hybridMultilevel"/>
    <w:tmpl w:val="6E04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46F8D"/>
    <w:multiLevelType w:val="hybridMultilevel"/>
    <w:tmpl w:val="00A4E610"/>
    <w:lvl w:ilvl="0" w:tplc="70A83D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BCA60AF"/>
    <w:multiLevelType w:val="hybridMultilevel"/>
    <w:tmpl w:val="C92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66DE9"/>
    <w:multiLevelType w:val="hybridMultilevel"/>
    <w:tmpl w:val="C0B0C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6028A"/>
    <w:multiLevelType w:val="hybridMultilevel"/>
    <w:tmpl w:val="2EE4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46742D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91B4137"/>
    <w:multiLevelType w:val="hybridMultilevel"/>
    <w:tmpl w:val="16A6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07511"/>
    <w:multiLevelType w:val="hybridMultilevel"/>
    <w:tmpl w:val="AE240784"/>
    <w:lvl w:ilvl="0" w:tplc="3CE0E5EA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AB58D528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C9377BA"/>
    <w:multiLevelType w:val="hybridMultilevel"/>
    <w:tmpl w:val="BE66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86F68"/>
    <w:multiLevelType w:val="hybridMultilevel"/>
    <w:tmpl w:val="0DFE42D4"/>
    <w:lvl w:ilvl="0" w:tplc="CCDE0D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9"/>
  </w:num>
  <w:num w:numId="5">
    <w:abstractNumId w:val="2"/>
  </w:num>
  <w:num w:numId="6">
    <w:abstractNumId w:val="24"/>
  </w:num>
  <w:num w:numId="7">
    <w:abstractNumId w:val="19"/>
  </w:num>
  <w:num w:numId="8">
    <w:abstractNumId w:val="1"/>
  </w:num>
  <w:num w:numId="9">
    <w:abstractNumId w:val="31"/>
  </w:num>
  <w:num w:numId="10">
    <w:abstractNumId w:val="8"/>
  </w:num>
  <w:num w:numId="11">
    <w:abstractNumId w:val="18"/>
  </w:num>
  <w:num w:numId="12">
    <w:abstractNumId w:val="28"/>
  </w:num>
  <w:num w:numId="13">
    <w:abstractNumId w:val="3"/>
  </w:num>
  <w:num w:numId="14">
    <w:abstractNumId w:val="7"/>
  </w:num>
  <w:num w:numId="15">
    <w:abstractNumId w:val="27"/>
  </w:num>
  <w:num w:numId="16">
    <w:abstractNumId w:val="17"/>
  </w:num>
  <w:num w:numId="17">
    <w:abstractNumId w:val="26"/>
  </w:num>
  <w:num w:numId="18">
    <w:abstractNumId w:val="11"/>
  </w:num>
  <w:num w:numId="19">
    <w:abstractNumId w:val="15"/>
  </w:num>
  <w:num w:numId="20">
    <w:abstractNumId w:val="29"/>
  </w:num>
  <w:num w:numId="21">
    <w:abstractNumId w:val="0"/>
  </w:num>
  <w:num w:numId="22">
    <w:abstractNumId w:val="13"/>
  </w:num>
  <w:num w:numId="23">
    <w:abstractNumId w:val="10"/>
  </w:num>
  <w:num w:numId="24">
    <w:abstractNumId w:val="32"/>
  </w:num>
  <w:num w:numId="25">
    <w:abstractNumId w:val="21"/>
  </w:num>
  <w:num w:numId="26">
    <w:abstractNumId w:val="30"/>
  </w:num>
  <w:num w:numId="27">
    <w:abstractNumId w:val="6"/>
  </w:num>
  <w:num w:numId="28">
    <w:abstractNumId w:val="14"/>
  </w:num>
  <w:num w:numId="29">
    <w:abstractNumId w:val="12"/>
  </w:num>
  <w:num w:numId="30">
    <w:abstractNumId w:val="16"/>
  </w:num>
  <w:num w:numId="31">
    <w:abstractNumId w:val="23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6D"/>
    <w:rsid w:val="000135A1"/>
    <w:rsid w:val="00022315"/>
    <w:rsid w:val="000423D6"/>
    <w:rsid w:val="000514D6"/>
    <w:rsid w:val="0005159F"/>
    <w:rsid w:val="000640B6"/>
    <w:rsid w:val="0008589A"/>
    <w:rsid w:val="00091FC7"/>
    <w:rsid w:val="000A57A0"/>
    <w:rsid w:val="000F5613"/>
    <w:rsid w:val="001001CE"/>
    <w:rsid w:val="00141EAE"/>
    <w:rsid w:val="00151552"/>
    <w:rsid w:val="00161DB8"/>
    <w:rsid w:val="00186DE1"/>
    <w:rsid w:val="00187FFE"/>
    <w:rsid w:val="001A0061"/>
    <w:rsid w:val="001B7BAB"/>
    <w:rsid w:val="001C11F8"/>
    <w:rsid w:val="001C7184"/>
    <w:rsid w:val="001D67C4"/>
    <w:rsid w:val="001F5D4F"/>
    <w:rsid w:val="00214C11"/>
    <w:rsid w:val="00215F03"/>
    <w:rsid w:val="00227DAF"/>
    <w:rsid w:val="00236FC2"/>
    <w:rsid w:val="00245B89"/>
    <w:rsid w:val="0026348A"/>
    <w:rsid w:val="0026515D"/>
    <w:rsid w:val="002670CC"/>
    <w:rsid w:val="00267C61"/>
    <w:rsid w:val="00274DEF"/>
    <w:rsid w:val="002A785B"/>
    <w:rsid w:val="002C3726"/>
    <w:rsid w:val="002C4C63"/>
    <w:rsid w:val="002D7FF1"/>
    <w:rsid w:val="00300989"/>
    <w:rsid w:val="00302E27"/>
    <w:rsid w:val="00311308"/>
    <w:rsid w:val="00325B52"/>
    <w:rsid w:val="0035549E"/>
    <w:rsid w:val="003738E4"/>
    <w:rsid w:val="003A0E7A"/>
    <w:rsid w:val="003D03D1"/>
    <w:rsid w:val="003F17EC"/>
    <w:rsid w:val="004E5F55"/>
    <w:rsid w:val="004F7855"/>
    <w:rsid w:val="005302DE"/>
    <w:rsid w:val="00546155"/>
    <w:rsid w:val="0054666D"/>
    <w:rsid w:val="00565849"/>
    <w:rsid w:val="00576B83"/>
    <w:rsid w:val="005939D4"/>
    <w:rsid w:val="00595DAB"/>
    <w:rsid w:val="005A1D30"/>
    <w:rsid w:val="005A2F62"/>
    <w:rsid w:val="005B13AA"/>
    <w:rsid w:val="005B4F2D"/>
    <w:rsid w:val="005B50FD"/>
    <w:rsid w:val="005B5EA0"/>
    <w:rsid w:val="005C0A1A"/>
    <w:rsid w:val="005C30C2"/>
    <w:rsid w:val="005F215C"/>
    <w:rsid w:val="00627A83"/>
    <w:rsid w:val="00627AB6"/>
    <w:rsid w:val="006308FE"/>
    <w:rsid w:val="0064273A"/>
    <w:rsid w:val="00645AD2"/>
    <w:rsid w:val="006533A9"/>
    <w:rsid w:val="00656673"/>
    <w:rsid w:val="006741B5"/>
    <w:rsid w:val="0067442B"/>
    <w:rsid w:val="006A7B14"/>
    <w:rsid w:val="006D61B9"/>
    <w:rsid w:val="006E0E74"/>
    <w:rsid w:val="006E295F"/>
    <w:rsid w:val="006E4DD0"/>
    <w:rsid w:val="007043A0"/>
    <w:rsid w:val="00712969"/>
    <w:rsid w:val="00713FC9"/>
    <w:rsid w:val="00714F9F"/>
    <w:rsid w:val="00724890"/>
    <w:rsid w:val="00725FEF"/>
    <w:rsid w:val="007411F8"/>
    <w:rsid w:val="00772ED9"/>
    <w:rsid w:val="00780977"/>
    <w:rsid w:val="007B10D8"/>
    <w:rsid w:val="007D5836"/>
    <w:rsid w:val="007D7E40"/>
    <w:rsid w:val="00832F21"/>
    <w:rsid w:val="008422F5"/>
    <w:rsid w:val="008663DB"/>
    <w:rsid w:val="00866E0A"/>
    <w:rsid w:val="00871697"/>
    <w:rsid w:val="008C182B"/>
    <w:rsid w:val="008C6036"/>
    <w:rsid w:val="008F00C3"/>
    <w:rsid w:val="008F12BA"/>
    <w:rsid w:val="009342FC"/>
    <w:rsid w:val="009421AD"/>
    <w:rsid w:val="0095407E"/>
    <w:rsid w:val="00975F65"/>
    <w:rsid w:val="009C4B3C"/>
    <w:rsid w:val="009C6C30"/>
    <w:rsid w:val="009D6319"/>
    <w:rsid w:val="00A07089"/>
    <w:rsid w:val="00A208B7"/>
    <w:rsid w:val="00A36182"/>
    <w:rsid w:val="00A36B98"/>
    <w:rsid w:val="00A908D4"/>
    <w:rsid w:val="00A97F56"/>
    <w:rsid w:val="00AA48F9"/>
    <w:rsid w:val="00AD13E8"/>
    <w:rsid w:val="00AF2982"/>
    <w:rsid w:val="00B04165"/>
    <w:rsid w:val="00B1308B"/>
    <w:rsid w:val="00B25AD4"/>
    <w:rsid w:val="00B87AEB"/>
    <w:rsid w:val="00B95421"/>
    <w:rsid w:val="00BB7A3D"/>
    <w:rsid w:val="00BC6824"/>
    <w:rsid w:val="00BD57DD"/>
    <w:rsid w:val="00BD6904"/>
    <w:rsid w:val="00BE1AAB"/>
    <w:rsid w:val="00BF0D71"/>
    <w:rsid w:val="00C02485"/>
    <w:rsid w:val="00C17DDB"/>
    <w:rsid w:val="00C250A1"/>
    <w:rsid w:val="00C347D3"/>
    <w:rsid w:val="00C54987"/>
    <w:rsid w:val="00C73F9B"/>
    <w:rsid w:val="00C8114C"/>
    <w:rsid w:val="00C87AC3"/>
    <w:rsid w:val="00CC56F1"/>
    <w:rsid w:val="00CE1828"/>
    <w:rsid w:val="00D049B8"/>
    <w:rsid w:val="00D13992"/>
    <w:rsid w:val="00D172FD"/>
    <w:rsid w:val="00D8028A"/>
    <w:rsid w:val="00DA2293"/>
    <w:rsid w:val="00DC5141"/>
    <w:rsid w:val="00DF5D4C"/>
    <w:rsid w:val="00DF6DD4"/>
    <w:rsid w:val="00E15906"/>
    <w:rsid w:val="00E34258"/>
    <w:rsid w:val="00E62057"/>
    <w:rsid w:val="00E826C8"/>
    <w:rsid w:val="00E87C47"/>
    <w:rsid w:val="00E904E2"/>
    <w:rsid w:val="00EB0D70"/>
    <w:rsid w:val="00ED44FB"/>
    <w:rsid w:val="00EE2CE7"/>
    <w:rsid w:val="00F01F8A"/>
    <w:rsid w:val="00F25410"/>
    <w:rsid w:val="00F46C43"/>
    <w:rsid w:val="00F55CB7"/>
    <w:rsid w:val="00F712BB"/>
    <w:rsid w:val="00F723B1"/>
    <w:rsid w:val="00F90489"/>
    <w:rsid w:val="00FB0E37"/>
    <w:rsid w:val="00FB12A8"/>
    <w:rsid w:val="00FC0D9A"/>
    <w:rsid w:val="00FD5CB4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E7102-95EA-4CCE-9C69-39AE29C4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30C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25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7D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D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1">
    <w:name w:val="Обычный1"/>
    <w:rsid w:val="001B7BAB"/>
    <w:pPr>
      <w:spacing w:after="0" w:line="276" w:lineRule="auto"/>
    </w:pPr>
    <w:rPr>
      <w:rFonts w:ascii="Arial" w:eastAsia="Times New Roman" w:hAnsi="Arial" w:cs="Arial"/>
      <w:sz w:val="22"/>
      <w:lang w:eastAsia="ru-RU"/>
    </w:rPr>
  </w:style>
  <w:style w:type="character" w:customStyle="1" w:styleId="Bodytext2">
    <w:name w:val="Body text (2)"/>
    <w:rsid w:val="00BE1A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227DAF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27D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25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410"/>
    <w:rPr>
      <w:rFonts w:ascii="Calibri" w:eastAsia="Calibri" w:hAnsi="Calibri" w:cs="Calibri"/>
      <w:sz w:val="20"/>
      <w:szCs w:val="20"/>
      <w:lang w:val="uk-UA"/>
    </w:rPr>
  </w:style>
  <w:style w:type="paragraph" w:styleId="a8">
    <w:name w:val="footer"/>
    <w:basedOn w:val="a"/>
    <w:link w:val="a9"/>
    <w:uiPriority w:val="99"/>
    <w:unhideWhenUsed/>
    <w:rsid w:val="00F25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410"/>
    <w:rPr>
      <w:rFonts w:ascii="Calibri" w:eastAsia="Calibri" w:hAnsi="Calibri" w:cs="Calibri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250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250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31">
    <w:name w:val="Body Text Indent 3"/>
    <w:basedOn w:val="a"/>
    <w:link w:val="32"/>
    <w:rsid w:val="00091FC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091FC7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23D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23D6"/>
    <w:rPr>
      <w:rFonts w:ascii="Arial" w:eastAsia="Calibri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mdpu.org.ua/prirodnicho-geografichnij-fakultet/kafedra-turizmu-sotsialno-ekonomichn/sklad-kafedri-turizmu-sotsialno-ekonomichnoyi-geografiyi-ta-krayeznavstva/donets-irina-anatoliyivna/" TargetMode="External"/><Relationship Id="rId13" Type="http://schemas.openxmlformats.org/officeDocument/2006/relationships/hyperlink" Target="http://www.ukrstat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inian.com.ua/article.php?id=29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urlib.net/books_ukr/tkachenk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aa.edu.ua/sites/default/files/nppdaa/2010/01/3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portal/soc_gum/Dums/2010_1/10sovrrp.pdf" TargetMode="External"/><Relationship Id="rId10" Type="http://schemas.openxmlformats.org/officeDocument/2006/relationships/hyperlink" Target="http://www.dfn.mdpu.org.ua/enrol/index.php?id=36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aleks1970@gmail.com" TargetMode="External"/><Relationship Id="rId14" Type="http://schemas.openxmlformats.org/officeDocument/2006/relationships/hyperlink" Target="http://www.dorada.org.ua/files/word/Derg.standart_turizm_23.02.07.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C23E-5DE5-4096-A241-8C29A9F1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Хрущ</dc:creator>
  <cp:keywords/>
  <dc:description/>
  <cp:lastModifiedBy>Юлия Хрущ</cp:lastModifiedBy>
  <cp:revision>115</cp:revision>
  <cp:lastPrinted>2019-10-09T09:22:00Z</cp:lastPrinted>
  <dcterms:created xsi:type="dcterms:W3CDTF">2019-09-05T08:19:00Z</dcterms:created>
  <dcterms:modified xsi:type="dcterms:W3CDTF">2019-11-04T13:45:00Z</dcterms:modified>
</cp:coreProperties>
</file>