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D8" w:rsidRPr="00BF00AB" w:rsidRDefault="00671ED8" w:rsidP="00BF0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BF00AB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Мелітопольський державний педагогічний університет імені Богдана Хмельницького</w:t>
      </w:r>
    </w:p>
    <w:p w:rsidR="00671ED8" w:rsidRPr="00BF00AB" w:rsidRDefault="00671ED8" w:rsidP="00BF0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BF00AB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природничо - географічний факультет</w:t>
      </w:r>
    </w:p>
    <w:p w:rsidR="00671ED8" w:rsidRPr="00BF00AB" w:rsidRDefault="00671ED8" w:rsidP="00BF0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BF00AB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кафедра туризму, соціально-економічної географії та краєзнавства</w:t>
      </w:r>
    </w:p>
    <w:tbl>
      <w:tblPr>
        <w:tblW w:w="14862" w:type="dxa"/>
        <w:tblLayout w:type="fixed"/>
        <w:tblLook w:val="0000" w:firstRow="0" w:lastRow="0" w:firstColumn="0" w:lastColumn="0" w:noHBand="0" w:noVBand="0"/>
      </w:tblPr>
      <w:tblGrid>
        <w:gridCol w:w="3381"/>
        <w:gridCol w:w="11481"/>
      </w:tblGrid>
      <w:tr w:rsidR="00671ED8" w:rsidRPr="00BF00AB" w:rsidTr="008C06B0">
        <w:trPr>
          <w:trHeight w:val="400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71ED8" w:rsidRPr="00141053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1410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 Основи сталого соціально-економічного розвитку в туризмі </w:t>
            </w:r>
          </w:p>
        </w:tc>
      </w:tr>
      <w:tr w:rsidR="00671ED8" w:rsidRPr="00BF00AB" w:rsidTr="008C06B0">
        <w:trPr>
          <w:trHeight w:val="180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71ED8" w:rsidRPr="00141053" w:rsidRDefault="00EA048B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1410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Тарасова Ганна Олександрівна</w:t>
            </w:r>
            <w:r w:rsidR="00671ED8" w:rsidRPr="001410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1ED8" w:rsidRPr="00BD2589" w:rsidTr="008C06B0">
        <w:trPr>
          <w:trHeight w:val="521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Профайл викладачів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41053" w:rsidRDefault="00A672A1" w:rsidP="0086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hyperlink r:id="rId8" w:history="1">
              <w:r w:rsidR="00862186" w:rsidRPr="00006438">
                <w:rPr>
                  <w:rStyle w:val="af2"/>
                  <w:rFonts w:ascii="Times New Roman" w:eastAsia="Times New Roman" w:hAnsi="Times New Roman"/>
                  <w:sz w:val="28"/>
                  <w:szCs w:val="28"/>
                  <w:lang w:val="uk-UA"/>
                </w:rPr>
                <w:t>http://geo.mdpu.org.ua/prirodnicho-geografichnij-fakultet/kafedra-turizmu-sotsialno-ekonomichn/sklad-kafedri-turizmu-sotsialno-ekonomichnoyi-geografiyi-ta-krayeznavstva/rybalchenko-nina-pavlivna/</w:t>
              </w:r>
            </w:hyperlink>
          </w:p>
          <w:p w:rsidR="00862186" w:rsidRPr="00BF00AB" w:rsidRDefault="00862186" w:rsidP="0086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71ED8" w:rsidRPr="00BF00AB" w:rsidTr="008C06B0">
        <w:trPr>
          <w:trHeight w:val="347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(0619) 44-04-27</w:t>
            </w:r>
          </w:p>
        </w:tc>
      </w:tr>
      <w:tr w:rsidR="00671ED8" w:rsidRPr="00BF00AB" w:rsidTr="008C06B0">
        <w:trPr>
          <w:trHeight w:val="500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71ED8" w:rsidRPr="00BF00AB" w:rsidRDefault="00EA048B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  <w:highlight w:val="yellow"/>
                <w:lang w:val="uk-UA"/>
              </w:rPr>
            </w:pPr>
            <w:r w:rsidRPr="00EA048B">
              <w:rPr>
                <w:sz w:val="28"/>
                <w:szCs w:val="28"/>
                <w:lang w:val="uk-UA"/>
              </w:rPr>
              <w:t>tarasova.ganna@gmail.com</w:t>
            </w:r>
          </w:p>
        </w:tc>
      </w:tr>
      <w:tr w:rsidR="00671ED8" w:rsidRPr="00BD2589" w:rsidTr="008C06B0">
        <w:trPr>
          <w:trHeight w:val="180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A6326" w:rsidRPr="00EA048B" w:rsidRDefault="00671ED8" w:rsidP="00BF00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A048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Сторінка курсу в ЦОДТ МДПУ</w:t>
            </w:r>
            <w:r w:rsidR="006A6326" w:rsidRPr="00EA048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71ED8" w:rsidRPr="00BF00AB" w:rsidRDefault="00671ED8" w:rsidP="00BF00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EA048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ім. Б.</w:t>
            </w:r>
            <w:r w:rsidR="006A6326" w:rsidRPr="00EA048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A048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Хмельницького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71ED8" w:rsidRPr="00BF00AB" w:rsidRDefault="00EA048B" w:rsidP="00BF0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EA048B">
              <w:rPr>
                <w:rStyle w:val="af2"/>
                <w:sz w:val="24"/>
                <w:szCs w:val="24"/>
                <w:lang w:val="uk-UA"/>
              </w:rPr>
              <w:t>http://www.dfn.mdpu.org.ua/enrol/index.php?id=3651</w:t>
            </w:r>
            <w:r w:rsidRPr="00EA048B">
              <w:rPr>
                <w:rStyle w:val="af2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671ED8" w:rsidRPr="00BF00AB" w:rsidTr="008C06B0">
        <w:trPr>
          <w:trHeight w:val="740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Консультації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71ED8" w:rsidRPr="00BF00AB" w:rsidRDefault="00671ED8" w:rsidP="00BF00AB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671ED8" w:rsidRPr="00BF00AB" w:rsidRDefault="00671ED8" w:rsidP="00BF00AB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щосереди, згідно графіку роботи кафедри туризму, соціально-економічної географії та краєзнавства</w:t>
            </w: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обговорення питань для самопідготовки та презентацій.</w:t>
            </w:r>
          </w:p>
          <w:p w:rsidR="00671ED8" w:rsidRPr="00BF00AB" w:rsidRDefault="00671ED8" w:rsidP="00BF00AB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через систему </w:t>
            </w: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ЦОДТ МДПУ ім. Б.</w:t>
            </w:r>
            <w:r w:rsidR="006A63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Хмельницького.</w:t>
            </w:r>
          </w:p>
        </w:tc>
      </w:tr>
    </w:tbl>
    <w:p w:rsidR="00671ED8" w:rsidRPr="00BF00AB" w:rsidRDefault="00671ED8" w:rsidP="00BF0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671ED8" w:rsidRPr="00BF00AB" w:rsidRDefault="00671ED8" w:rsidP="00BF00AB">
      <w:pPr>
        <w:pStyle w:val="af1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F00AB">
        <w:rPr>
          <w:rFonts w:ascii="Times New Roman" w:hAnsi="Times New Roman"/>
          <w:color w:val="000000"/>
          <w:sz w:val="24"/>
          <w:szCs w:val="24"/>
          <w:lang w:val="uk-UA"/>
        </w:rPr>
        <w:br w:type="page"/>
      </w:r>
      <w:r w:rsidRPr="00BF00AB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АНОТАЦІЯ ДО КУРСУ</w:t>
      </w:r>
    </w:p>
    <w:p w:rsidR="00671ED8" w:rsidRPr="00BF00AB" w:rsidRDefault="00671ED8" w:rsidP="00BF0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8C1D2C" w:rsidRPr="00BF00AB" w:rsidRDefault="00DB239B" w:rsidP="00BF0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 xml:space="preserve">Сталий </w:t>
      </w:r>
      <w:r w:rsidR="00DA653E" w:rsidRPr="00BF00AB">
        <w:rPr>
          <w:rFonts w:ascii="Times New Roman" w:hAnsi="Times New Roman"/>
          <w:sz w:val="28"/>
          <w:szCs w:val="28"/>
          <w:lang w:val="uk-UA"/>
        </w:rPr>
        <w:t xml:space="preserve">соціально-економічний та екологічний розвиток в туризмі – це процес, який </w:t>
      </w:r>
      <w:r w:rsidRPr="00BF00AB">
        <w:rPr>
          <w:rFonts w:ascii="Times New Roman" w:hAnsi="Times New Roman"/>
          <w:sz w:val="28"/>
          <w:szCs w:val="28"/>
          <w:lang w:val="uk-UA"/>
        </w:rPr>
        <w:t>забезпечує задоволення необхідних потреб усіх членів суспільства</w:t>
      </w:r>
      <w:r w:rsidR="001E5477" w:rsidRPr="00BF00AB">
        <w:rPr>
          <w:rFonts w:ascii="Times New Roman" w:hAnsi="Times New Roman"/>
          <w:bCs/>
          <w:sz w:val="28"/>
          <w:szCs w:val="28"/>
          <w:lang w:val="uk-UA"/>
        </w:rPr>
        <w:t>, але не ставить під загрозу здатність майбутніх поколінь задовольняти власні потреби.</w:t>
      </w:r>
    </w:p>
    <w:p w:rsidR="00DB239B" w:rsidRPr="006A6326" w:rsidRDefault="00DA653E" w:rsidP="006A63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>С</w:t>
      </w:r>
      <w:r w:rsidR="00DB239B" w:rsidRPr="00BF00AB">
        <w:rPr>
          <w:rFonts w:ascii="Times New Roman" w:hAnsi="Times New Roman"/>
          <w:sz w:val="28"/>
          <w:szCs w:val="28"/>
          <w:lang w:val="uk-UA"/>
        </w:rPr>
        <w:t>талий розвиток тури</w:t>
      </w:r>
      <w:r w:rsidRPr="00BF00AB">
        <w:rPr>
          <w:rFonts w:ascii="Times New Roman" w:hAnsi="Times New Roman"/>
          <w:sz w:val="28"/>
          <w:szCs w:val="28"/>
          <w:lang w:val="uk-UA"/>
        </w:rPr>
        <w:t>стичної галузі</w:t>
      </w:r>
      <w:r w:rsidR="00DB239B" w:rsidRPr="00BF00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спрямовано на </w:t>
      </w:r>
      <w:r w:rsidR="00DB239B" w:rsidRPr="00BF00AB">
        <w:rPr>
          <w:rFonts w:ascii="Times New Roman" w:hAnsi="Times New Roman"/>
          <w:sz w:val="28"/>
          <w:szCs w:val="28"/>
          <w:lang w:val="uk-UA"/>
        </w:rPr>
        <w:t xml:space="preserve">збереження природних та історико-культурних ресурсів, створення сприятливих умов 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для формування якісного національного туристичного продукту при економічному зростанні. Місце та роль туристичної галузі в умовах глобалізації економіки, інтенсивний розвиток туризму часто призводить до локальних екологічних катастроф. </w:t>
      </w:r>
      <w:r w:rsidR="009B6D8F" w:rsidRPr="00BF00AB">
        <w:rPr>
          <w:rFonts w:ascii="Times New Roman" w:hAnsi="Times New Roman"/>
          <w:sz w:val="28"/>
          <w:szCs w:val="28"/>
          <w:lang w:val="uk-UA"/>
        </w:rPr>
        <w:t xml:space="preserve">Тому </w:t>
      </w:r>
      <w:r w:rsidRPr="00BF00AB">
        <w:rPr>
          <w:rFonts w:ascii="Times New Roman" w:hAnsi="Times New Roman"/>
          <w:sz w:val="28"/>
          <w:szCs w:val="28"/>
          <w:lang w:val="uk-UA"/>
        </w:rPr>
        <w:t>збереження навколишнього середовища</w:t>
      </w:r>
      <w:r w:rsidR="009B6D8F" w:rsidRPr="00BF00AB">
        <w:rPr>
          <w:rFonts w:ascii="Times New Roman" w:hAnsi="Times New Roman"/>
          <w:sz w:val="28"/>
          <w:szCs w:val="28"/>
          <w:lang w:val="uk-UA"/>
        </w:rPr>
        <w:t xml:space="preserve"> в умовах сталого розвитку туристичного бізнесу є актуальним питанням.</w:t>
      </w:r>
    </w:p>
    <w:p w:rsidR="00671ED8" w:rsidRPr="00BF00AB" w:rsidRDefault="00671ED8" w:rsidP="00BF00AB">
      <w:pPr>
        <w:pStyle w:val="af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ED8" w:rsidRPr="00BF00AB" w:rsidRDefault="00671ED8" w:rsidP="00BF00AB">
      <w:pPr>
        <w:pStyle w:val="af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00AB">
        <w:rPr>
          <w:rFonts w:ascii="Times New Roman" w:hAnsi="Times New Roman"/>
          <w:b/>
          <w:color w:val="000000"/>
          <w:sz w:val="28"/>
          <w:szCs w:val="28"/>
          <w:lang w:val="uk-UA"/>
        </w:rPr>
        <w:t>МЕТА ТА ЗАВДАННЯ КУРСУ</w:t>
      </w:r>
    </w:p>
    <w:p w:rsidR="000957B1" w:rsidRPr="00BF00AB" w:rsidRDefault="00BF70D4" w:rsidP="00BF00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  <w:r w:rsidR="000957B1" w:rsidRPr="00BF00AB">
        <w:rPr>
          <w:rFonts w:ascii="Times New Roman" w:hAnsi="Times New Roman"/>
          <w:sz w:val="28"/>
          <w:szCs w:val="28"/>
          <w:lang w:val="uk-UA"/>
        </w:rPr>
        <w:t xml:space="preserve"> курсу – формування у студентів теоретичних знань та практичних навичок щодо сталого соціально-економічного розвитку в туризмі.</w:t>
      </w:r>
    </w:p>
    <w:p w:rsidR="000957B1" w:rsidRPr="00BF00AB" w:rsidRDefault="000957B1" w:rsidP="00BF0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A02751" w:rsidRPr="00BF00AB">
        <w:rPr>
          <w:rFonts w:ascii="Times New Roman" w:hAnsi="Times New Roman"/>
          <w:sz w:val="28"/>
          <w:szCs w:val="28"/>
          <w:lang w:val="uk-UA"/>
        </w:rPr>
        <w:t xml:space="preserve">: розглянути соціально-економічні аспекти сталого розвитку в туризмі; здобути знання з основ екологічного аудиту; </w:t>
      </w:r>
      <w:r w:rsidR="009B6D8F" w:rsidRPr="00BF00AB">
        <w:rPr>
          <w:rFonts w:ascii="Times New Roman" w:hAnsi="Times New Roman"/>
          <w:sz w:val="28"/>
          <w:szCs w:val="28"/>
          <w:lang w:val="uk-UA"/>
        </w:rPr>
        <w:t xml:space="preserve">дослідженні 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глобальних моделей </w:t>
      </w:r>
      <w:r w:rsidR="009B6D8F" w:rsidRPr="00BF00AB">
        <w:rPr>
          <w:rFonts w:ascii="Times New Roman" w:hAnsi="Times New Roman"/>
          <w:sz w:val="28"/>
          <w:szCs w:val="28"/>
          <w:lang w:val="uk-UA"/>
        </w:rPr>
        <w:t xml:space="preserve">сталого </w:t>
      </w:r>
      <w:r w:rsidRPr="00BF00AB">
        <w:rPr>
          <w:rFonts w:ascii="Times New Roman" w:hAnsi="Times New Roman"/>
          <w:sz w:val="28"/>
          <w:szCs w:val="28"/>
          <w:lang w:val="uk-UA"/>
        </w:rPr>
        <w:t>розвитку та підходи до їх вирішення на глобальному, регіональному і локальному рівнях</w:t>
      </w:r>
      <w:r w:rsidR="00A02751" w:rsidRPr="00BF00AB">
        <w:rPr>
          <w:rFonts w:ascii="Times New Roman" w:hAnsi="Times New Roman"/>
          <w:sz w:val="28"/>
          <w:szCs w:val="28"/>
          <w:lang w:val="uk-UA"/>
        </w:rPr>
        <w:t>;</w:t>
      </w:r>
      <w:r w:rsidR="00A02751" w:rsidRPr="00BF00A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ви</w:t>
      </w:r>
      <w:r w:rsidR="00BF70D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вченні досвіду діяльності </w:t>
      </w:r>
      <w:r w:rsidR="00A02751" w:rsidRPr="00BF00A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зарубіжних країн з галузі розвитку туристичної індустрії</w:t>
      </w:r>
      <w:r w:rsidRPr="00BF00AB">
        <w:rPr>
          <w:rFonts w:ascii="Times New Roman" w:hAnsi="Times New Roman"/>
          <w:sz w:val="28"/>
          <w:szCs w:val="28"/>
          <w:lang w:val="uk-UA"/>
        </w:rPr>
        <w:t>.</w:t>
      </w:r>
    </w:p>
    <w:p w:rsidR="00671ED8" w:rsidRPr="00BF70D4" w:rsidRDefault="00671ED8" w:rsidP="00BF00A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BF70D4">
        <w:rPr>
          <w:rFonts w:ascii="Times New Roman" w:eastAsia="Times New Roman" w:hAnsi="Times New Roman"/>
          <w:b/>
          <w:sz w:val="28"/>
          <w:szCs w:val="28"/>
          <w:lang w:val="uk-UA"/>
        </w:rPr>
        <w:t>ФОРМАТ КУРСУ</w:t>
      </w:r>
    </w:p>
    <w:p w:rsidR="00671ED8" w:rsidRPr="00BF70D4" w:rsidRDefault="00671ED8" w:rsidP="00BF00AB">
      <w:pPr>
        <w:pStyle w:val="11"/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F70D4">
        <w:rPr>
          <w:rFonts w:ascii="Times New Roman" w:hAnsi="Times New Roman" w:cs="Times New Roman"/>
          <w:sz w:val="28"/>
          <w:szCs w:val="28"/>
          <w:lang w:val="uk-UA"/>
        </w:rPr>
        <w:t>Очний (offline) у вигляді лекційних та семінарських занять.</w:t>
      </w:r>
    </w:p>
    <w:p w:rsidR="00671ED8" w:rsidRPr="00BF70D4" w:rsidRDefault="00671ED8" w:rsidP="00BF00AB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0D4">
        <w:rPr>
          <w:rFonts w:ascii="Times New Roman" w:hAnsi="Times New Roman" w:cs="Times New Roman"/>
          <w:sz w:val="28"/>
          <w:szCs w:val="28"/>
          <w:lang w:val="uk-UA"/>
        </w:rPr>
        <w:t>Змішаний (blended) через систему Центру освітніх дистанційних</w:t>
      </w:r>
      <w:r w:rsidR="00BF7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0D4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</w:t>
      </w:r>
      <w:r w:rsidRPr="00BF70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МДПУ імені Богдана Хмельницького</w:t>
      </w:r>
      <w:r w:rsidRPr="00BF70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ED8" w:rsidRPr="00085C30" w:rsidRDefault="00671ED8" w:rsidP="00BF00AB">
      <w:pPr>
        <w:pStyle w:val="af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85C30">
        <w:rPr>
          <w:rFonts w:ascii="Times New Roman" w:hAnsi="Times New Roman"/>
          <w:b/>
          <w:color w:val="000000"/>
          <w:sz w:val="28"/>
          <w:szCs w:val="28"/>
          <w:lang w:val="uk-UA"/>
        </w:rPr>
        <w:t>РЕЗУЛЬТАТИ НАВЧАННЯ</w:t>
      </w:r>
    </w:p>
    <w:p w:rsidR="00085C30" w:rsidRPr="00085C30" w:rsidRDefault="00085C30" w:rsidP="00085C30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C30">
        <w:rPr>
          <w:rFonts w:ascii="Times New Roman" w:hAnsi="Times New Roman"/>
          <w:sz w:val="28"/>
          <w:szCs w:val="28"/>
          <w:lang w:val="uk-UA"/>
        </w:rPr>
        <w:t>ПРН1 - знати передові концепції, методологію та методи в галузі науково-дослідної та професійної діяльності в туризмі;</w:t>
      </w:r>
    </w:p>
    <w:p w:rsidR="00085C30" w:rsidRPr="00085C30" w:rsidRDefault="00085C30" w:rsidP="00085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5C30">
        <w:rPr>
          <w:rFonts w:ascii="Times New Roman" w:hAnsi="Times New Roman"/>
          <w:sz w:val="28"/>
          <w:szCs w:val="28"/>
          <w:lang w:val="uk-UA"/>
        </w:rPr>
        <w:t xml:space="preserve">ПРН9 - аналізувати природно-ресурсні та соціально-економічні  передумови розвитку та функціонування просторової організації туристичної сфери; </w:t>
      </w:r>
    </w:p>
    <w:p w:rsidR="00085C30" w:rsidRPr="00085C30" w:rsidRDefault="00085C30" w:rsidP="00085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5C30">
        <w:rPr>
          <w:rFonts w:ascii="Times New Roman" w:hAnsi="Times New Roman"/>
          <w:sz w:val="28"/>
          <w:szCs w:val="28"/>
          <w:lang w:val="uk-UA"/>
        </w:rPr>
        <w:lastRenderedPageBreak/>
        <w:t xml:space="preserve">ПРН13 - планувати стратегію діяльності суб'єктів  туристичного ринку  на засадах сталого розвитку та поваги до інших культур; </w:t>
      </w:r>
    </w:p>
    <w:p w:rsidR="00085C30" w:rsidRPr="00085C30" w:rsidRDefault="00085C30" w:rsidP="00085C30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C30" w:rsidRPr="00085C30" w:rsidRDefault="00085C30" w:rsidP="00085C30">
      <w:pPr>
        <w:pStyle w:val="af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20C7C" w:rsidRPr="00085C30" w:rsidRDefault="00E20C7C" w:rsidP="00BF00A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85C30">
        <w:rPr>
          <w:rFonts w:ascii="Times New Roman" w:hAnsi="Times New Roman"/>
          <w:b/>
          <w:color w:val="000000"/>
          <w:sz w:val="24"/>
          <w:szCs w:val="24"/>
          <w:lang w:val="uk-UA"/>
        </w:rPr>
        <w:br w:type="page"/>
      </w:r>
    </w:p>
    <w:p w:rsidR="00671ED8" w:rsidRPr="00BF70D4" w:rsidRDefault="00671ED8" w:rsidP="00BF00AB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</w:p>
    <w:p w:rsidR="00671ED8" w:rsidRPr="00BF70D4" w:rsidRDefault="009D1E29" w:rsidP="00BF70D4">
      <w:pPr>
        <w:pStyle w:val="af1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5</w:t>
      </w:r>
      <w:r w:rsidR="00671ED8" w:rsidRPr="00BF70D4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. Обсяг курсу</w:t>
      </w:r>
    </w:p>
    <w:tbl>
      <w:tblPr>
        <w:tblW w:w="9279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2"/>
        <w:gridCol w:w="1559"/>
        <w:gridCol w:w="2693"/>
        <w:gridCol w:w="2835"/>
      </w:tblGrid>
      <w:tr w:rsidR="00671ED8" w:rsidRPr="00BF00AB" w:rsidTr="008C06B0">
        <w:trPr>
          <w:trHeight w:val="270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ED8" w:rsidRPr="00BF00AB" w:rsidRDefault="00671ED8" w:rsidP="00BF00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1ED8" w:rsidRPr="00BF00AB" w:rsidRDefault="00671ED8" w:rsidP="00BF0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1ED8" w:rsidRPr="00BF00AB" w:rsidRDefault="00671ED8" w:rsidP="00BF0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1ED8" w:rsidRPr="00BF00AB" w:rsidRDefault="00671ED8" w:rsidP="00BF0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71ED8" w:rsidRPr="00BF00AB" w:rsidTr="008C06B0">
        <w:trPr>
          <w:trHeight w:val="270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ED8" w:rsidRPr="00BF70D4" w:rsidRDefault="00BF70D4" w:rsidP="00BF00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Загальна к</w:t>
            </w:r>
            <w:r w:rsidR="00671ED8" w:rsidRPr="00BF00A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ількість годин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кредитів 120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1ED8" w:rsidRPr="00BF00AB" w:rsidRDefault="006A6326" w:rsidP="00BF0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1ED8" w:rsidRPr="00BF00AB" w:rsidRDefault="00C5083A" w:rsidP="00BF0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1ED8" w:rsidRPr="00BF00AB" w:rsidRDefault="006A6326" w:rsidP="00BF0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86</w:t>
            </w:r>
          </w:p>
        </w:tc>
      </w:tr>
    </w:tbl>
    <w:p w:rsidR="00671ED8" w:rsidRPr="00BF70D4" w:rsidRDefault="00671ED8" w:rsidP="00BF00AB">
      <w:pPr>
        <w:pStyle w:val="af1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71ED8" w:rsidRPr="00BF70D4" w:rsidRDefault="009D1E29" w:rsidP="00BF00AB">
      <w:pPr>
        <w:pStyle w:val="af1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6</w:t>
      </w:r>
      <w:r w:rsidR="00671ED8" w:rsidRPr="00BF70D4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. Ознаки курсу</w:t>
      </w:r>
    </w:p>
    <w:tbl>
      <w:tblPr>
        <w:tblW w:w="11198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395"/>
        <w:gridCol w:w="1155"/>
        <w:gridCol w:w="1770"/>
        <w:gridCol w:w="2625"/>
        <w:gridCol w:w="4253"/>
      </w:tblGrid>
      <w:tr w:rsidR="00671ED8" w:rsidRPr="00BF00AB" w:rsidTr="00E20C7C">
        <w:trPr>
          <w:trHeight w:val="30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Курс</w:t>
            </w: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(рік навчання)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Нормативний\вибірковий</w:t>
            </w:r>
          </w:p>
        </w:tc>
      </w:tr>
      <w:tr w:rsidR="00671ED8" w:rsidRPr="00BF00AB" w:rsidTr="00E20C7C">
        <w:trPr>
          <w:trHeight w:val="32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ED8" w:rsidRPr="00BF00AB" w:rsidRDefault="00C5083A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туризм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ED8" w:rsidRPr="00BF00AB" w:rsidRDefault="00C5083A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ED8" w:rsidRPr="00BF00AB" w:rsidRDefault="00671ED8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н</w:t>
            </w:r>
          </w:p>
        </w:tc>
      </w:tr>
    </w:tbl>
    <w:p w:rsidR="00671ED8" w:rsidRPr="00BF00AB" w:rsidRDefault="00671ED8" w:rsidP="00BF0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BF00A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 </w:t>
      </w:r>
    </w:p>
    <w:p w:rsidR="00E20C7C" w:rsidRPr="00BF70D4" w:rsidRDefault="00E20C7C" w:rsidP="00BF00AB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</w:p>
    <w:p w:rsidR="00671ED8" w:rsidRPr="00BF70D4" w:rsidRDefault="009D1E29" w:rsidP="00BF00AB">
      <w:pPr>
        <w:spacing w:after="0" w:line="240" w:lineRule="auto"/>
        <w:ind w:left="360"/>
        <w:jc w:val="center"/>
        <w:rPr>
          <w:rFonts w:ascii="Times New Roman" w:hAnsi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7</w:t>
      </w:r>
      <w:r w:rsidR="00671ED8" w:rsidRPr="00BF70D4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. Технічне й програмне забезпечення /обладнання</w:t>
      </w:r>
    </w:p>
    <w:p w:rsidR="00671ED8" w:rsidRPr="00BF00AB" w:rsidRDefault="00BF70D4" w:rsidP="00BF0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Технічне та </w:t>
      </w:r>
      <w:r w:rsidR="00671ED8" w:rsidRPr="00BF00AB">
        <w:rPr>
          <w:rFonts w:ascii="Times New Roman" w:hAnsi="Times New Roman"/>
          <w:spacing w:val="-1"/>
          <w:w w:val="105"/>
          <w:sz w:val="24"/>
          <w:szCs w:val="24"/>
          <w:lang w:val="uk-UA" w:eastAsia="ru-RU"/>
        </w:rPr>
        <w:t>мультимедійне</w:t>
      </w:r>
      <w:r w:rsidR="00671ED8" w:rsidRPr="00BF00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обладнання, </w:t>
      </w:r>
      <w:r w:rsidR="00671ED8" w:rsidRPr="00BF00AB">
        <w:rPr>
          <w:rFonts w:ascii="Times New Roman" w:hAnsi="Times New Roman"/>
          <w:sz w:val="24"/>
          <w:szCs w:val="24"/>
          <w:lang w:val="uk-UA"/>
        </w:rPr>
        <w:t xml:space="preserve">інтерактивна дошка, спеціалізована література. </w:t>
      </w:r>
      <w:r w:rsidR="00671ED8" w:rsidRPr="00BF00AB">
        <w:rPr>
          <w:rFonts w:ascii="Times New Roman" w:eastAsia="Times New Roman" w:hAnsi="Times New Roman"/>
          <w:sz w:val="24"/>
          <w:szCs w:val="24"/>
          <w:lang w:val="uk-UA" w:eastAsia="uk-UA"/>
        </w:rPr>
        <w:t>Забезпечення доступу здобувачів вищої освіти до Інтернет-ресурсу.</w:t>
      </w:r>
    </w:p>
    <w:p w:rsidR="00671ED8" w:rsidRPr="00BF70D4" w:rsidRDefault="009D1E29" w:rsidP="00BF00AB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8.</w:t>
      </w:r>
      <w:r w:rsidR="00671ED8" w:rsidRPr="00BF70D4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 Політики курсу</w:t>
      </w:r>
    </w:p>
    <w:p w:rsidR="00671ED8" w:rsidRPr="00BF00AB" w:rsidRDefault="00671ED8" w:rsidP="00BF00A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F00AB">
        <w:rPr>
          <w:rFonts w:ascii="Times New Roman" w:hAnsi="Times New Roman"/>
          <w:color w:val="000000"/>
          <w:sz w:val="24"/>
          <w:szCs w:val="24"/>
          <w:lang w:val="uk-UA"/>
        </w:rPr>
        <w:t>Політика академічної поведінки та етики:</w:t>
      </w:r>
    </w:p>
    <w:p w:rsidR="00671ED8" w:rsidRPr="00BF00AB" w:rsidRDefault="00671ED8" w:rsidP="00BF00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F00AB">
        <w:rPr>
          <w:rFonts w:ascii="Times New Roman" w:hAnsi="Times New Roman"/>
          <w:color w:val="000000"/>
          <w:sz w:val="24"/>
          <w:szCs w:val="24"/>
          <w:lang w:val="uk-UA"/>
        </w:rPr>
        <w:t>Не пропускати та не запізнюватися на заняття за розкладом;</w:t>
      </w:r>
    </w:p>
    <w:p w:rsidR="00671ED8" w:rsidRPr="00BF00AB" w:rsidRDefault="00671ED8" w:rsidP="00BF00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F00AB">
        <w:rPr>
          <w:rFonts w:ascii="Times New Roman" w:hAnsi="Times New Roman"/>
          <w:color w:val="000000"/>
          <w:sz w:val="24"/>
          <w:szCs w:val="24"/>
          <w:lang w:val="uk-UA"/>
        </w:rPr>
        <w:t>Вчасно виконувати завдання семінарів та питань самостійної роботи;</w:t>
      </w:r>
    </w:p>
    <w:p w:rsidR="00671ED8" w:rsidRPr="00BF00AB" w:rsidRDefault="00671ED8" w:rsidP="00BF00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F00AB">
        <w:rPr>
          <w:rFonts w:ascii="Times New Roman" w:hAnsi="Times New Roman"/>
          <w:color w:val="000000"/>
          <w:sz w:val="24"/>
          <w:szCs w:val="24"/>
          <w:lang w:val="uk-UA"/>
        </w:rPr>
        <w:t>Вчасно та самостійно виконувати контрольно-модульні завдання;</w:t>
      </w:r>
    </w:p>
    <w:p w:rsidR="00671ED8" w:rsidRPr="00BF00AB" w:rsidRDefault="00671ED8" w:rsidP="00BF00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F00AB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 час практичних занять </w:t>
      </w:r>
    </w:p>
    <w:p w:rsidR="0077226B" w:rsidRPr="00BF00AB" w:rsidRDefault="0077226B" w:rsidP="00BF00AB">
      <w:pPr>
        <w:spacing w:after="0" w:line="240" w:lineRule="auto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BF00AB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br w:type="page"/>
      </w:r>
    </w:p>
    <w:p w:rsidR="00F664BF" w:rsidRPr="00BF70D4" w:rsidRDefault="009D1E29" w:rsidP="00BF00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lastRenderedPageBreak/>
        <w:t>9</w:t>
      </w:r>
      <w:r w:rsidR="009163F3" w:rsidRPr="00BF70D4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. Схема курсу (загальна)</w:t>
      </w:r>
    </w:p>
    <w:p w:rsidR="00F664BF" w:rsidRPr="00BF00AB" w:rsidRDefault="00F664BF" w:rsidP="00BF00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15446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1271"/>
        <w:gridCol w:w="4677"/>
        <w:gridCol w:w="1276"/>
        <w:gridCol w:w="1134"/>
        <w:gridCol w:w="1701"/>
        <w:gridCol w:w="3402"/>
        <w:gridCol w:w="1985"/>
      </w:tblGrid>
      <w:tr w:rsidR="008C06B0" w:rsidRPr="00BF00AB" w:rsidTr="005B2123">
        <w:trPr>
          <w:trHeight w:val="756"/>
        </w:trPr>
        <w:tc>
          <w:tcPr>
            <w:tcW w:w="127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6B0" w:rsidRPr="00BF00AB" w:rsidRDefault="008C06B0" w:rsidP="00B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sz w:val="24"/>
                <w:szCs w:val="24"/>
                <w:lang w:val="uk-UA"/>
              </w:rPr>
              <w:t>Тиж. /</w:t>
            </w:r>
          </w:p>
          <w:p w:rsidR="008C06B0" w:rsidRPr="00BF00AB" w:rsidRDefault="008C06B0" w:rsidP="00BF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sz w:val="24"/>
                <w:szCs w:val="24"/>
                <w:lang w:val="uk-UA"/>
              </w:rPr>
              <w:t>дата /</w:t>
            </w:r>
          </w:p>
          <w:p w:rsidR="008C06B0" w:rsidRPr="00BF00AB" w:rsidRDefault="008C06B0" w:rsidP="00BF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6B0" w:rsidRPr="00BF00AB" w:rsidRDefault="008C06B0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Тема. План</w:t>
            </w:r>
          </w:p>
          <w:p w:rsidR="008C06B0" w:rsidRPr="00BF00AB" w:rsidRDefault="008C06B0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6B0" w:rsidRPr="00BF00AB" w:rsidRDefault="008C06B0" w:rsidP="00BF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 діяльності (заняття)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6B0" w:rsidRPr="00BF00AB" w:rsidRDefault="008C06B0" w:rsidP="00BF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6B0" w:rsidRPr="00BF00AB" w:rsidRDefault="008C06B0" w:rsidP="00BF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sz w:val="24"/>
                <w:szCs w:val="24"/>
                <w:lang w:val="uk-UA"/>
              </w:rPr>
              <w:t>Література</w:t>
            </w:r>
          </w:p>
          <w:p w:rsidR="008C06B0" w:rsidRPr="00BF00AB" w:rsidRDefault="008C06B0" w:rsidP="00BF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sz w:val="24"/>
                <w:szCs w:val="24"/>
                <w:lang w:val="uk-UA"/>
              </w:rPr>
              <w:t>Ресурси в інтернеті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6B0" w:rsidRPr="00BF00AB" w:rsidRDefault="008C06B0" w:rsidP="00BF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6B0" w:rsidRPr="00BF00AB" w:rsidRDefault="008C06B0" w:rsidP="00BF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A36B91" w:rsidRPr="00BF00AB" w:rsidTr="005B2123">
        <w:trPr>
          <w:trHeight w:val="1102"/>
        </w:trPr>
        <w:tc>
          <w:tcPr>
            <w:tcW w:w="127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B91" w:rsidRPr="00BF00AB" w:rsidRDefault="00A36B91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Тиж. 1.</w:t>
            </w:r>
          </w:p>
          <w:p w:rsidR="00A36B91" w:rsidRPr="00BF00AB" w:rsidRDefault="00B27D61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A36B91"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акад.</w:t>
            </w:r>
          </w:p>
          <w:p w:rsidR="00A36B91" w:rsidRPr="00BF00AB" w:rsidRDefault="00A36B91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год.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B91" w:rsidRPr="00BF00AB" w:rsidRDefault="00FC472A" w:rsidP="00BF0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00A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БЛОК  </w:t>
            </w:r>
            <w:r w:rsidR="00A36B91" w:rsidRPr="00BF00A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  <w:r w:rsidR="00A36B91" w:rsidRPr="00BF00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 </w:t>
            </w:r>
          </w:p>
          <w:p w:rsidR="00A36B91" w:rsidRPr="00BF00AB" w:rsidRDefault="00A36B91" w:rsidP="00BF00AB">
            <w:pPr>
              <w:shd w:val="clear" w:color="auto" w:fill="FFFFFF"/>
              <w:tabs>
                <w:tab w:val="left" w:leader="dot" w:pos="65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Теоретико-методологічні засади забезпечення сталого розвитку </w:t>
            </w:r>
          </w:p>
          <w:p w:rsidR="00A36B91" w:rsidRPr="00BF00AB" w:rsidRDefault="00A36B91" w:rsidP="00BF00AB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1. Теоретико-методологічні засади забезпечення збалансованого розвитку. </w:t>
            </w:r>
          </w:p>
          <w:p w:rsidR="00A36B91" w:rsidRPr="00BF00AB" w:rsidRDefault="00A36B91" w:rsidP="00BF00AB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Цілі, принципи та завдання сталого розвитку. </w:t>
            </w:r>
          </w:p>
          <w:p w:rsidR="00A36B91" w:rsidRPr="00BF00AB" w:rsidRDefault="00A36B91" w:rsidP="00BF00AB">
            <w:pPr>
              <w:pStyle w:val="11"/>
              <w:spacing w:line="240" w:lineRule="auto"/>
              <w:jc w:val="both"/>
              <w:rPr>
                <w:rFonts w:ascii="Times New Roman" w:hAnsi="Times New Roman"/>
                <w:spacing w:val="-16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Збалансований розвиток як предмет наукового вивчення. Показники-індикатори збалансованого розвитку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BF00A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B91" w:rsidRPr="00BF00AB" w:rsidRDefault="00A36B91" w:rsidP="00BF00A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B27D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A36B91" w:rsidRDefault="006A6326" w:rsidP="00BF00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Сам. роб.</w:t>
            </w:r>
          </w:p>
          <w:p w:rsidR="006A6326" w:rsidRPr="00BF00AB" w:rsidRDefault="006A6326" w:rsidP="00BF00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(8 год.)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3EC2" w:rsidRPr="00BF00AB" w:rsidRDefault="00AD3EC2" w:rsidP="00AD3E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Презентація</w:t>
            </w:r>
          </w:p>
          <w:p w:rsidR="00A36B91" w:rsidRPr="00BF00AB" w:rsidRDefault="00A36B91" w:rsidP="00BF00A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B91" w:rsidRPr="00BF00AB" w:rsidRDefault="00845E82" w:rsidP="00BF00A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9,10,</w:t>
            </w:r>
            <w:r w:rsidR="0086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1C" w:rsidRPr="00BF00AB" w:rsidRDefault="0025651C" w:rsidP="00BF00AB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A36B91"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презентацію на тему: </w:t>
            </w:r>
          </w:p>
          <w:p w:rsidR="00A36B91" w:rsidRPr="00BF00AB" w:rsidRDefault="0025651C" w:rsidP="00BF00A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2.Охарактеризувати г</w:t>
            </w:r>
            <w:r w:rsidR="00A36B91"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оловні принципи переходу до сталого розвитку. </w:t>
            </w:r>
            <w:r w:rsidR="00A36B91" w:rsidRPr="00BF00AB">
              <w:rPr>
                <w:rFonts w:ascii="Times New Roman" w:hAnsi="Times New Roman"/>
                <w:spacing w:val="-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B91" w:rsidRPr="00AD3EC2" w:rsidRDefault="00BD2589" w:rsidP="00BF00A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періодичний контроль</w:t>
            </w:r>
          </w:p>
        </w:tc>
      </w:tr>
      <w:tr w:rsidR="00845E82" w:rsidRPr="00BF00AB" w:rsidTr="005B2123">
        <w:trPr>
          <w:trHeight w:val="2571"/>
        </w:trPr>
        <w:tc>
          <w:tcPr>
            <w:tcW w:w="127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Тиж.2 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акад.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widowControl w:val="0"/>
              <w:shd w:val="clear" w:color="auto" w:fill="FFFFFF"/>
              <w:tabs>
                <w:tab w:val="left" w:pos="552"/>
                <w:tab w:val="left" w:leader="dot" w:pos="6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2. </w:t>
            </w:r>
            <w:r w:rsidRPr="00BF00AB">
              <w:rPr>
                <w:rFonts w:ascii="Times New Roman" w:eastAsia="Times New Roman" w:hAnsi="Times New Roman"/>
                <w:spacing w:val="-3"/>
                <w:sz w:val="28"/>
                <w:szCs w:val="28"/>
                <w:lang w:val="uk-UA"/>
              </w:rPr>
              <w:t xml:space="preserve">Концепція збалансованого розвитку: історія формування, </w:t>
            </w:r>
            <w:r w:rsidRPr="00BF00A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зміст і основні положення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</w:t>
            </w:r>
          </w:p>
          <w:p w:rsidR="00845E82" w:rsidRPr="00BF00AB" w:rsidRDefault="00845E82" w:rsidP="00BF00AB">
            <w:pPr>
              <w:widowControl w:val="0"/>
              <w:shd w:val="clear" w:color="auto" w:fill="FFFFFF"/>
              <w:tabs>
                <w:tab w:val="left" w:pos="552"/>
                <w:tab w:val="left" w:leader="dot" w:pos="6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Історичні передумови появи концепції сталого розвитку.</w:t>
            </w:r>
            <w:r w:rsidRPr="00BF00AB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BF00AB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/>
              </w:rPr>
              <w:t>Геоглобалістика.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Default="00845E82" w:rsidP="00B27D61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845E82" w:rsidRPr="00BF00AB" w:rsidRDefault="00845E82" w:rsidP="00B27D61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Практичне заняття (2 год.)</w:t>
            </w:r>
          </w:p>
          <w:p w:rsidR="006A6326" w:rsidRDefault="006A6326" w:rsidP="006A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Сам. роб.</w:t>
            </w:r>
          </w:p>
          <w:p w:rsidR="00845E82" w:rsidRPr="00BF00AB" w:rsidRDefault="006A6326" w:rsidP="006A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(4 год.)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3EC2" w:rsidRPr="00BF00AB" w:rsidRDefault="00AD3EC2" w:rsidP="00AD3E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Презентація</w:t>
            </w:r>
          </w:p>
          <w:p w:rsidR="00845E82" w:rsidRPr="00BF00AB" w:rsidRDefault="00845E82" w:rsidP="00BF00A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Default="00845E82">
            <w:r w:rsidRPr="00FE4DCF">
              <w:rPr>
                <w:rFonts w:ascii="Times New Roman" w:hAnsi="Times New Roman"/>
                <w:sz w:val="24"/>
                <w:szCs w:val="24"/>
                <w:lang w:val="uk-UA"/>
              </w:rPr>
              <w:t>9,10,15,20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/>
              </w:rPr>
              <w:t>1. Розкрити глобальні проблеми людства. 2.Визначити о</w:t>
            </w:r>
            <w:r w:rsidRPr="00BF00A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знаки глобальної екологічної кризи людства. 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AD3EC2" w:rsidRDefault="00BD2589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періодичний контроль</w:t>
            </w:r>
          </w:p>
        </w:tc>
      </w:tr>
      <w:tr w:rsidR="00845E82" w:rsidRPr="00BF00AB" w:rsidTr="00FC472A">
        <w:trPr>
          <w:trHeight w:val="2142"/>
        </w:trPr>
        <w:tc>
          <w:tcPr>
            <w:tcW w:w="127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Тиж.3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 акад.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Тема 3. Принципи забезпечення сталого розвитку. </w:t>
            </w:r>
          </w:p>
          <w:p w:rsidR="00845E82" w:rsidRPr="00BF00AB" w:rsidRDefault="00845E82" w:rsidP="00BF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Принципи суспільної організації в просторі. </w:t>
            </w:r>
          </w:p>
          <w:p w:rsidR="00845E82" w:rsidRPr="00BF00AB" w:rsidRDefault="00845E82" w:rsidP="00BF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Принципи забезпечення екологічної стійкості. </w:t>
            </w:r>
          </w:p>
          <w:p w:rsidR="00845E82" w:rsidRPr="00BF00AB" w:rsidRDefault="00845E82" w:rsidP="00BF00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eastAsia="Times New Roman" w:hAnsi="Times New Roman"/>
                <w:spacing w:val="-3"/>
                <w:sz w:val="28"/>
                <w:szCs w:val="28"/>
                <w:lang w:val="uk-UA"/>
              </w:rPr>
              <w:t>Принципи екологічної мотивації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845E82" w:rsidRDefault="00845E82" w:rsidP="00BF00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Практичне заняття (2 год.)</w:t>
            </w:r>
          </w:p>
          <w:p w:rsidR="006A6326" w:rsidRDefault="006A6326" w:rsidP="006A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Сам. роб.</w:t>
            </w:r>
          </w:p>
          <w:p w:rsidR="006A6326" w:rsidRPr="00BF00AB" w:rsidRDefault="006A6326" w:rsidP="006A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(6 год.)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E82" w:rsidRPr="00BF00AB" w:rsidRDefault="00845E82" w:rsidP="00BF00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Презентація</w:t>
            </w:r>
          </w:p>
          <w:p w:rsidR="00845E82" w:rsidRPr="00BF00AB" w:rsidRDefault="00845E82" w:rsidP="00BF00A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Default="00845E82">
            <w:r w:rsidRPr="00FE4DCF">
              <w:rPr>
                <w:rFonts w:ascii="Times New Roman" w:hAnsi="Times New Roman"/>
                <w:sz w:val="24"/>
                <w:szCs w:val="24"/>
                <w:lang w:val="uk-UA"/>
              </w:rPr>
              <w:t>9,10,15,20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/>
              </w:rPr>
            </w:pPr>
            <w:r w:rsidRPr="00BF00AB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/>
              </w:rPr>
              <w:t>1. Роль міжнародних організацій в подоланні екологічних проблем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 Визначити ш</w:t>
            </w:r>
            <w:r w:rsidRPr="00BF00AB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/>
              </w:rPr>
              <w:t>ляхи вирішення глобальних проблем.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AD3EC2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</w:pPr>
            <w:r w:rsidRPr="00AD3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періодичний </w:t>
            </w:r>
            <w:r w:rsidR="00BD2589">
              <w:rPr>
                <w:rFonts w:ascii="Times New Roman" w:hAnsi="Times New Roman"/>
                <w:sz w:val="28"/>
                <w:szCs w:val="28"/>
                <w:lang w:val="uk-UA"/>
              </w:rPr>
              <w:t>контроль</w:t>
            </w:r>
          </w:p>
        </w:tc>
      </w:tr>
      <w:tr w:rsidR="00845E82" w:rsidRPr="00BF00AB" w:rsidTr="005B2123">
        <w:trPr>
          <w:trHeight w:val="1560"/>
        </w:trPr>
        <w:tc>
          <w:tcPr>
            <w:tcW w:w="127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Тиж.4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 акад.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/>
              </w:rPr>
            </w:pPr>
            <w:r w:rsidRPr="00BF00AB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/>
              </w:rPr>
              <w:t xml:space="preserve">Тема 4. Соціально-економічні та екологічні 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аспекти сталого розвитку. </w:t>
            </w:r>
          </w:p>
          <w:p w:rsidR="00845E82" w:rsidRPr="00BF00AB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Критерії сталого розвитку</w:t>
            </w:r>
          </w:p>
          <w:p w:rsidR="00845E82" w:rsidRPr="00BF00AB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Індикатори сталого розвитку. Антропогенні навантаження на геосистеми.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27D61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6A6326" w:rsidRDefault="006A6326" w:rsidP="006A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Сам. роб.</w:t>
            </w:r>
          </w:p>
          <w:p w:rsidR="00845E82" w:rsidRPr="00BF00AB" w:rsidRDefault="006A6326" w:rsidP="006A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(8 год.)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E82" w:rsidRPr="00BF00AB" w:rsidRDefault="00845E82" w:rsidP="00BF00AB">
            <w:pPr>
              <w:spacing w:after="0" w:line="240" w:lineRule="auto"/>
              <w:rPr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Default="00845E82" w:rsidP="0086681B">
            <w:r w:rsidRPr="00FE4DCF">
              <w:rPr>
                <w:rFonts w:ascii="Times New Roman" w:hAnsi="Times New Roman"/>
                <w:sz w:val="24"/>
                <w:szCs w:val="24"/>
                <w:lang w:val="uk-UA"/>
              </w:rPr>
              <w:t>9,</w:t>
            </w:r>
            <w:r w:rsidR="0086681B" w:rsidRPr="00FE4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4DCF">
              <w:rPr>
                <w:rFonts w:ascii="Times New Roman" w:hAnsi="Times New Roman"/>
                <w:sz w:val="24"/>
                <w:szCs w:val="24"/>
                <w:lang w:val="uk-UA"/>
              </w:rPr>
              <w:t>15,20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1.Презентація на тему: 2. Охарактеризувати критерії та індикатори сталого розвитку..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AD3EC2" w:rsidRDefault="00BD2589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періодичний контроль</w:t>
            </w:r>
          </w:p>
        </w:tc>
      </w:tr>
      <w:tr w:rsidR="00845E82" w:rsidRPr="00BF00AB" w:rsidTr="005B2123">
        <w:trPr>
          <w:trHeight w:val="1674"/>
        </w:trPr>
        <w:tc>
          <w:tcPr>
            <w:tcW w:w="127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Тиж.5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 акад.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5. Соціально-економічні функції геосистем. </w:t>
            </w:r>
          </w:p>
          <w:p w:rsidR="00845E82" w:rsidRPr="00BF00AB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Геосистема та її функціональні особливості. </w:t>
            </w:r>
          </w:p>
          <w:p w:rsidR="00845E82" w:rsidRPr="00BF00AB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Рівень забруднення атмосфери, гідросфери, </w:t>
            </w:r>
            <w:r w:rsidR="00645F1D" w:rsidRPr="00BF00AB">
              <w:rPr>
                <w:rFonts w:ascii="Times New Roman" w:hAnsi="Times New Roman"/>
                <w:sz w:val="28"/>
                <w:szCs w:val="28"/>
                <w:lang w:val="uk-UA"/>
              </w:rPr>
              <w:t>ґрунтів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845E82" w:rsidRPr="00BF00AB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Засади міжнародного екологічного права. </w:t>
            </w:r>
          </w:p>
          <w:p w:rsidR="00845E82" w:rsidRPr="00BF00AB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Права людини на сприятливе довкілля.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845E82" w:rsidRDefault="00845E82" w:rsidP="00BF00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Практичне заняття (2 год.)</w:t>
            </w:r>
          </w:p>
          <w:p w:rsidR="006A6326" w:rsidRDefault="006A6326" w:rsidP="006A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Сам. роб.</w:t>
            </w:r>
          </w:p>
          <w:p w:rsidR="006A6326" w:rsidRPr="00BF00AB" w:rsidRDefault="006A6326" w:rsidP="006A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(8 год.)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E82" w:rsidRPr="00BF00AB" w:rsidRDefault="00845E82" w:rsidP="00BF00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Презентація</w:t>
            </w:r>
          </w:p>
          <w:p w:rsidR="00845E82" w:rsidRPr="00BF00AB" w:rsidRDefault="00845E82" w:rsidP="00BF00A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Default="00845E82">
            <w:r w:rsidRPr="00FE4DCF">
              <w:rPr>
                <w:rFonts w:ascii="Times New Roman" w:hAnsi="Times New Roman"/>
                <w:sz w:val="24"/>
                <w:szCs w:val="24"/>
                <w:lang w:val="uk-UA"/>
              </w:rPr>
              <w:t>9,10,15,20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1.Влив забруднення на здоров’я людини, будівлі, матеріали, покриття, обладнання тощо.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2.Програма "Людина і біосфера" (МАБ).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AD3EC2" w:rsidRDefault="00AD3EC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періодичний конт</w:t>
            </w:r>
            <w:r w:rsidR="00BD2589">
              <w:rPr>
                <w:rFonts w:ascii="Times New Roman" w:hAnsi="Times New Roman"/>
                <w:sz w:val="28"/>
                <w:szCs w:val="28"/>
                <w:lang w:val="uk-UA"/>
              </w:rPr>
              <w:t>роль</w:t>
            </w:r>
          </w:p>
        </w:tc>
      </w:tr>
      <w:tr w:rsidR="00845E82" w:rsidRPr="00BF00AB" w:rsidTr="005B2123">
        <w:trPr>
          <w:trHeight w:val="300"/>
        </w:trPr>
        <w:tc>
          <w:tcPr>
            <w:tcW w:w="1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Тиж.6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 акад.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F00AB">
              <w:rPr>
                <w:rFonts w:ascii="Times New Roman" w:eastAsia="Times New Roman" w:hAnsi="Times New Roman"/>
                <w:spacing w:val="-3"/>
                <w:sz w:val="28"/>
                <w:szCs w:val="28"/>
                <w:lang w:val="uk-UA"/>
              </w:rPr>
              <w:t xml:space="preserve">Тема 6. Екологічна культура  і освіта для сталого розвитку. </w:t>
            </w:r>
          </w:p>
          <w:p w:rsidR="00845E82" w:rsidRPr="00BF00AB" w:rsidRDefault="00845E82" w:rsidP="00BF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  <w:lang w:val="uk-UA"/>
              </w:rPr>
            </w:pPr>
            <w:r w:rsidRPr="00BF00AB">
              <w:rPr>
                <w:rFonts w:ascii="Times New Roman" w:eastAsia="Times New Roman" w:hAnsi="Times New Roman"/>
                <w:spacing w:val="-3"/>
                <w:sz w:val="28"/>
                <w:szCs w:val="28"/>
                <w:lang w:val="uk-UA"/>
              </w:rPr>
              <w:lastRenderedPageBreak/>
              <w:t xml:space="preserve">Основні принципи екологічної культури. </w:t>
            </w:r>
          </w:p>
          <w:p w:rsidR="00845E82" w:rsidRPr="00BF00AB" w:rsidRDefault="00845E82" w:rsidP="00BF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Особ</w:t>
            </w:r>
            <w:r w:rsidRPr="00BF00AB"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/>
              </w:rPr>
              <w:t xml:space="preserve">ливості формування концепції екологічної освіти. </w:t>
            </w:r>
          </w:p>
          <w:p w:rsidR="00845E82" w:rsidRPr="00BF00AB" w:rsidRDefault="00845E82" w:rsidP="00BF0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/>
              </w:rPr>
            </w:pPr>
            <w:r w:rsidRPr="00BF00AB"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/>
              </w:rPr>
              <w:t xml:space="preserve">Принципи освіти для сталого розвитку. </w:t>
            </w:r>
          </w:p>
          <w:p w:rsidR="00845E82" w:rsidRPr="00BF00AB" w:rsidRDefault="00845E82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/>
              </w:rPr>
              <w:t>В</w:t>
            </w:r>
            <w:r w:rsidRPr="00BF00AB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/>
              </w:rPr>
              <w:t xml:space="preserve">провадження стратегії сталого розвитку у сферу </w:t>
            </w:r>
            <w:r w:rsidR="00645F1D" w:rsidRPr="00BF00AB">
              <w:rPr>
                <w:rFonts w:ascii="Times New Roman" w:eastAsia="Times New Roman" w:hAnsi="Times New Roman"/>
                <w:spacing w:val="-5"/>
                <w:sz w:val="28"/>
                <w:szCs w:val="28"/>
                <w:lang w:val="uk-UA"/>
              </w:rPr>
              <w:t>туризму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27D61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6A6326" w:rsidRDefault="006A6326" w:rsidP="006A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Сам. роб.</w:t>
            </w:r>
          </w:p>
          <w:p w:rsidR="00845E82" w:rsidRPr="00BF00AB" w:rsidRDefault="006A6326" w:rsidP="006A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(8 год.)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E82" w:rsidRPr="00BF00AB" w:rsidRDefault="00845E82" w:rsidP="00BF00AB">
            <w:pPr>
              <w:spacing w:after="0" w:line="240" w:lineRule="auto"/>
              <w:rPr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Презентація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Default="00845E82">
            <w:r w:rsidRPr="00FE4DCF">
              <w:rPr>
                <w:rFonts w:ascii="Times New Roman" w:hAnsi="Times New Roman"/>
                <w:sz w:val="24"/>
                <w:szCs w:val="24"/>
                <w:lang w:val="uk-UA"/>
              </w:rPr>
              <w:t>9,10,15,20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1.Участь України у забезпеченні переходу до 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збалансованого розвитку</w:t>
            </w:r>
          </w:p>
          <w:p w:rsidR="00845E82" w:rsidRPr="00BF00AB" w:rsidRDefault="00845E82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2.Екологічна політика ООН.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AD3EC2" w:rsidRDefault="00BD2589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перший періодичний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контроль</w:t>
            </w:r>
          </w:p>
        </w:tc>
      </w:tr>
      <w:tr w:rsidR="00845E82" w:rsidRPr="00BF00AB" w:rsidTr="005B2123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Тиж.7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 акад.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БЛОК 2.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Передумови проведення екологізації туристичної діяльності.</w:t>
            </w:r>
          </w:p>
          <w:p w:rsidR="00845E82" w:rsidRPr="00BF00AB" w:rsidRDefault="00845E82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Тема. Екологізація туризму в умовах сталого розвитку</w:t>
            </w:r>
          </w:p>
          <w:p w:rsidR="00845E82" w:rsidRPr="00BF00AB" w:rsidRDefault="00845E82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1. Екологізація системи управління туристичною діяльністю в Україні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2.Екологістичний менеджмент як складова сталого розвитку туризму</w:t>
            </w:r>
          </w:p>
          <w:p w:rsidR="00845E82" w:rsidRPr="00BF00AB" w:rsidRDefault="00845E82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3. Напрямки ефективного сприяння розвитку туризму.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845E82" w:rsidRDefault="00845E82" w:rsidP="00BF00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Практичне заняття (2 год.)</w:t>
            </w:r>
          </w:p>
          <w:p w:rsidR="006A6326" w:rsidRDefault="006A6326" w:rsidP="006A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Сам. роб.</w:t>
            </w:r>
          </w:p>
          <w:p w:rsidR="006A6326" w:rsidRPr="00BF00AB" w:rsidRDefault="006A6326" w:rsidP="006A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(8 год.)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E82" w:rsidRPr="00BF00AB" w:rsidRDefault="00845E82" w:rsidP="00BF00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Презентація</w:t>
            </w:r>
          </w:p>
          <w:p w:rsidR="00845E82" w:rsidRPr="00BF00AB" w:rsidRDefault="00845E82" w:rsidP="00BF00A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Default="00845E82">
            <w:r w:rsidRPr="00FE4DCF">
              <w:rPr>
                <w:rFonts w:ascii="Times New Roman" w:hAnsi="Times New Roman"/>
                <w:sz w:val="24"/>
                <w:szCs w:val="24"/>
                <w:lang w:val="uk-UA"/>
              </w:rPr>
              <w:t>9,10,15,20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pacing w:val="-18"/>
                <w:sz w:val="28"/>
                <w:szCs w:val="28"/>
                <w:lang w:val="uk-UA"/>
              </w:rPr>
              <w:t>1.Розкрити відо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браження питань сталого розвитку у законодавстві України.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2. Презентація напрямків розвитку туризму в Україні</w:t>
            </w:r>
            <w:r w:rsidRPr="00BF00AB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AD3EC2" w:rsidRDefault="00BD2589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другий періодичний контроль</w:t>
            </w:r>
          </w:p>
        </w:tc>
      </w:tr>
      <w:tr w:rsidR="00845E82" w:rsidRPr="00BF00AB" w:rsidTr="005B2123">
        <w:trPr>
          <w:trHeight w:val="2358"/>
        </w:trPr>
        <w:tc>
          <w:tcPr>
            <w:tcW w:w="1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Тиж.8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 акад.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Тема. Особливості екологізації основних видів туризму</w:t>
            </w:r>
          </w:p>
          <w:p w:rsidR="00845E82" w:rsidRPr="00BF00AB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1.Гірський туризм</w:t>
            </w:r>
          </w:p>
          <w:p w:rsidR="00845E82" w:rsidRPr="00B27D61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2.Сільський туризм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Агротуризм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Default="00845E82" w:rsidP="00B27D61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6A6326" w:rsidRDefault="006A6326" w:rsidP="006A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Сам. роб.</w:t>
            </w:r>
          </w:p>
          <w:p w:rsidR="006A6326" w:rsidRPr="00BF00AB" w:rsidRDefault="006A6326" w:rsidP="006A6326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(8 год.)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E82" w:rsidRPr="00BF00AB" w:rsidRDefault="00845E82" w:rsidP="00BF00AB">
            <w:pPr>
              <w:spacing w:after="0" w:line="240" w:lineRule="auto"/>
              <w:rPr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Default="00845E82">
            <w:r w:rsidRPr="00FE4DCF">
              <w:rPr>
                <w:rFonts w:ascii="Times New Roman" w:hAnsi="Times New Roman"/>
                <w:sz w:val="24"/>
                <w:szCs w:val="24"/>
                <w:lang w:val="uk-UA"/>
              </w:rPr>
              <w:t>9,10,15,20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1.Презентація екологізації видами туризму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AD3EC2" w:rsidRDefault="00BD2589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другий періодичний контроль</w:t>
            </w:r>
          </w:p>
        </w:tc>
      </w:tr>
      <w:tr w:rsidR="00845E82" w:rsidRPr="00BF00AB" w:rsidTr="007E6EF1">
        <w:trPr>
          <w:trHeight w:val="1697"/>
        </w:trPr>
        <w:tc>
          <w:tcPr>
            <w:tcW w:w="1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Тиж.9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4 акад.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Тема. Особливості екологізації основних видів туризму</w:t>
            </w:r>
          </w:p>
          <w:p w:rsidR="00845E82" w:rsidRPr="00BF00AB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5E82" w:rsidRDefault="00845E82" w:rsidP="007E6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Заповідний туризм</w:t>
            </w:r>
          </w:p>
          <w:p w:rsidR="00845E82" w:rsidRPr="00BF00AB" w:rsidRDefault="00845E82" w:rsidP="007E6EF1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Лісовий туризм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Зелений туризм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Default="00845E82" w:rsidP="00805211">
            <w:pPr>
              <w:pStyle w:val="1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1A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  <w:r w:rsidRPr="00641A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Практичне заняття (2 год.)</w:t>
            </w:r>
          </w:p>
          <w:p w:rsidR="006A6326" w:rsidRDefault="006A6326" w:rsidP="006A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Сам. роб.</w:t>
            </w:r>
          </w:p>
          <w:p w:rsidR="006A6326" w:rsidRPr="00641ADD" w:rsidRDefault="006A6326" w:rsidP="006A6326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(4 год.)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E82" w:rsidRDefault="00845E82">
            <w:r w:rsidRPr="00ED5F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Default="00845E82">
            <w:r w:rsidRPr="00FE4DCF">
              <w:rPr>
                <w:rFonts w:ascii="Times New Roman" w:hAnsi="Times New Roman"/>
                <w:sz w:val="24"/>
                <w:szCs w:val="24"/>
                <w:lang w:val="uk-UA"/>
              </w:rPr>
              <w:t>9,10,15,20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spacing w:after="0" w:line="240" w:lineRule="auto"/>
              <w:rPr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1.Презентація екологізації видами туризму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AD3EC2" w:rsidRDefault="00BD2589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другий періодичний контроль</w:t>
            </w:r>
          </w:p>
        </w:tc>
      </w:tr>
      <w:tr w:rsidR="00845E82" w:rsidRPr="00BF00AB" w:rsidTr="007E6EF1">
        <w:trPr>
          <w:trHeight w:val="1624"/>
        </w:trPr>
        <w:tc>
          <w:tcPr>
            <w:tcW w:w="1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Тиж.10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 акад.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Тема. Особливості екологізації основних видів туризму</w:t>
            </w:r>
          </w:p>
          <w:p w:rsidR="00845E82" w:rsidRPr="00BF00AB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1. Повітряний туризм</w:t>
            </w:r>
          </w:p>
          <w:p w:rsidR="00845E82" w:rsidRPr="00BF00AB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2. Автомобільний туризм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Default="00845E82" w:rsidP="00B27D61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6A6326" w:rsidRDefault="006A6326" w:rsidP="006A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Сам. роб.</w:t>
            </w:r>
          </w:p>
          <w:p w:rsidR="006A6326" w:rsidRPr="00BF00AB" w:rsidRDefault="006A6326" w:rsidP="006A6326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(8 год.)</w:t>
            </w:r>
          </w:p>
          <w:p w:rsidR="00845E82" w:rsidRDefault="00845E82" w:rsidP="0080521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E82" w:rsidRDefault="00845E82">
            <w:r w:rsidRPr="00ED5F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Default="00845E82">
            <w:r w:rsidRPr="00FE4DCF">
              <w:rPr>
                <w:rFonts w:ascii="Times New Roman" w:hAnsi="Times New Roman"/>
                <w:sz w:val="24"/>
                <w:szCs w:val="24"/>
                <w:lang w:val="uk-UA"/>
              </w:rPr>
              <w:t>9,10,15,20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spacing w:after="0" w:line="240" w:lineRule="auto"/>
              <w:rPr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1.Презентація екологізації видами туризму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AD3EC2" w:rsidRDefault="00BD2589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другий періодичний контроль</w:t>
            </w:r>
          </w:p>
        </w:tc>
      </w:tr>
      <w:tr w:rsidR="00845E82" w:rsidRPr="00BF00AB" w:rsidTr="007E6EF1">
        <w:trPr>
          <w:trHeight w:val="1452"/>
        </w:trPr>
        <w:tc>
          <w:tcPr>
            <w:tcW w:w="1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Тиж.11</w:t>
            </w:r>
          </w:p>
          <w:p w:rsidR="00845E82" w:rsidRPr="00BF00AB" w:rsidRDefault="006A6326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845E82"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акад.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Тема. Особливості екологізації основних видів туризму</w:t>
            </w:r>
          </w:p>
          <w:p w:rsidR="00845E82" w:rsidRPr="007E6EF1" w:rsidRDefault="00645F1D" w:rsidP="00BF00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845E82" w:rsidRPr="00BF00AB">
              <w:rPr>
                <w:rFonts w:ascii="Times New Roman" w:hAnsi="Times New Roman"/>
                <w:sz w:val="28"/>
                <w:szCs w:val="28"/>
                <w:lang w:val="uk-UA"/>
              </w:rPr>
              <w:t>Спелеотуризм</w:t>
            </w:r>
            <w:r w:rsidR="00845E82" w:rsidRPr="00BF00A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2.Водний туризм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326" w:rsidRDefault="00845E82" w:rsidP="006A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1A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Практичне заняття (2 год.)</w:t>
            </w:r>
            <w:r w:rsidR="006A63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Сам. роб.</w:t>
            </w:r>
          </w:p>
          <w:p w:rsidR="00845E82" w:rsidRPr="00641ADD" w:rsidRDefault="006A6326" w:rsidP="006A6326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(8 год.)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E82" w:rsidRDefault="00845E82">
            <w:r w:rsidRPr="00ED5F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Default="00845E82">
            <w:r w:rsidRPr="00FE4DCF">
              <w:rPr>
                <w:rFonts w:ascii="Times New Roman" w:hAnsi="Times New Roman"/>
                <w:sz w:val="24"/>
                <w:szCs w:val="24"/>
                <w:lang w:val="uk-UA"/>
              </w:rPr>
              <w:t>9,10,15,20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1.Презентація екологізації видами туризму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AD3EC2" w:rsidRDefault="00BD2589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другий періодичний контроль</w:t>
            </w:r>
          </w:p>
        </w:tc>
      </w:tr>
      <w:tr w:rsidR="00845E82" w:rsidRPr="00BF00AB" w:rsidTr="005B2123">
        <w:trPr>
          <w:trHeight w:val="2358"/>
        </w:trPr>
        <w:tc>
          <w:tcPr>
            <w:tcW w:w="1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Тиж.12</w:t>
            </w:r>
          </w:p>
          <w:p w:rsidR="00845E82" w:rsidRPr="00BF00AB" w:rsidRDefault="00845E82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 акад.</w:t>
            </w:r>
          </w:p>
          <w:p w:rsidR="00845E82" w:rsidRPr="00BF00AB" w:rsidRDefault="00845E82" w:rsidP="00BF00AB">
            <w:pPr>
              <w:spacing w:after="0" w:line="240" w:lineRule="auto"/>
              <w:jc w:val="center"/>
              <w:rPr>
                <w:lang w:val="uk-UA"/>
              </w:rPr>
            </w:pPr>
            <w:r w:rsidRPr="00BF00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Тема 12. Законодавчо-правове забезпечення раціонального природокористування в Україні. Екологічна ситуація склалася в Україні.</w:t>
            </w:r>
          </w:p>
          <w:p w:rsidR="00845E82" w:rsidRPr="00BF00AB" w:rsidRDefault="00845E82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Екологічне право в Україні на початку XX </w:t>
            </w:r>
          </w:p>
          <w:p w:rsidR="00845E82" w:rsidRPr="00BF00AB" w:rsidRDefault="00845E82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на міжнародному рівні.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Default="00845E82" w:rsidP="00B27D61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F0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6A6326" w:rsidRDefault="006A6326" w:rsidP="006A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Сам. роб.</w:t>
            </w:r>
          </w:p>
          <w:p w:rsidR="006A6326" w:rsidRPr="00BF00AB" w:rsidRDefault="006A6326" w:rsidP="006A6326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="006141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845E82" w:rsidRPr="00BF00AB" w:rsidRDefault="00845E82" w:rsidP="00BF00AB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E82" w:rsidRDefault="00845E82">
            <w:r w:rsidRPr="00ED5F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Default="00845E82">
            <w:r w:rsidRPr="00FE4DCF">
              <w:rPr>
                <w:rFonts w:ascii="Times New Roman" w:hAnsi="Times New Roman"/>
                <w:sz w:val="24"/>
                <w:szCs w:val="24"/>
                <w:lang w:val="uk-UA"/>
              </w:rPr>
              <w:t>9,10,15,20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BF00AB" w:rsidRDefault="00845E82" w:rsidP="00BF00AB">
            <w:pPr>
              <w:pStyle w:val="af1"/>
              <w:numPr>
                <w:ilvl w:val="3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3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Природоохоронні традиції в Україні.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82" w:rsidRPr="00AD3EC2" w:rsidRDefault="00BD2589" w:rsidP="00BF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другий періодичний контроль</w:t>
            </w:r>
          </w:p>
        </w:tc>
      </w:tr>
    </w:tbl>
    <w:p w:rsidR="00F664BF" w:rsidRPr="00BF00AB" w:rsidRDefault="00F664BF" w:rsidP="00BF00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B6946" w:rsidRPr="00BF00AB" w:rsidRDefault="008B6946" w:rsidP="00BF00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00AB" w:rsidRDefault="00AD3EC2" w:rsidP="00BF0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AD3EC2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lastRenderedPageBreak/>
        <w:t>10. СИСТЕМА ОЦІНЮВАННЯ ТА ВИМОГИ</w:t>
      </w:r>
    </w:p>
    <w:p w:rsidR="00645F1D" w:rsidRPr="00645F1D" w:rsidRDefault="00645F1D" w:rsidP="00645F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45F1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Методи контролю результатів навчання</w:t>
      </w:r>
      <w:r w:rsidRPr="00645F1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поточний контроль здійснюється у формі усних відповідей на практичних заняттях; письмового експрес-контролю; тестових завдань; виконання творчих завдань; розв’язування ситуаційних задач; виконання індивідуальної семестрової роботи. Підсумковий контроль – у формі іспиту.</w:t>
      </w:r>
    </w:p>
    <w:p w:rsidR="00BF00AB" w:rsidRPr="00BF00AB" w:rsidRDefault="00BF00AB" w:rsidP="00645F1D">
      <w:pPr>
        <w:tabs>
          <w:tab w:val="left" w:pos="5325"/>
        </w:tabs>
        <w:spacing w:after="0" w:line="240" w:lineRule="auto"/>
        <w:ind w:firstLine="339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 xml:space="preserve">Система оцінювання результатів навчальних досягнень здобувачів вищої освіти на ОП Туризм базується на «Положенні про організацію освітнього процесу в Мелітопольському державному педагогічному університеті імені Богдана Хмельницького» (протокол від 20.09.2019 р. № 3) і «Положенні про бально-накопичувальну систему оцінювання навчальних досягнень» (від 28.11.2017 р., протокол №7), що затверджені Вченою радою МДПУ імені Богдана Хмельницького. </w:t>
      </w:r>
    </w:p>
    <w:p w:rsidR="00BF00AB" w:rsidRDefault="00BF00AB" w:rsidP="00645F1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 xml:space="preserve">Контроль за видами діяльності студентів здійснюється шляхом поточного оцінювання знань (усні відповіді, тестові завдання, перевірка практичних завдань), періодичним контролем по тестах и контрольних робот за матеріалами двох модулів. За результатами суми балів поточного оцінювання та двох періодичних контрольних робіт виставляється підсумкова оцінка за національною, 100-бальною шкалами і ЕСТ8. </w:t>
      </w:r>
    </w:p>
    <w:p w:rsidR="00645F1D" w:rsidRPr="00645F1D" w:rsidRDefault="00645F1D" w:rsidP="00645F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45F1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 семестр з курсу дисципліни проводяться два періодичні контролі (ПКР), результати яких є складовою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60 % від максимальної кількості балів за контрольну точку (КТ), тобто 30 балів. А 40 %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(Хср) за діяльність студента на практичних (семінарських) заняттях, що входять в число певної контрольної точки. Для трансферу середньозваженої оцінки (Хср) в бали, що входять до 40 % балів контрольної точки (КТ), треба скористатися формулою: ПК = (Хср)</w:t>
      </w:r>
      <w:r w:rsidRPr="00645F1D">
        <w:rPr>
          <w:rFonts w:ascii="Cambria Math" w:eastAsia="Times New Roman" w:hAnsi="Cambria Math" w:cs="Cambria Math"/>
          <w:color w:val="000000"/>
          <w:sz w:val="28"/>
          <w:szCs w:val="28"/>
          <w:lang w:val="uk-UA"/>
        </w:rPr>
        <w:t>∗</w:t>
      </w:r>
      <w:r w:rsidRPr="00645F1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20 / 5. </w:t>
      </w:r>
    </w:p>
    <w:p w:rsidR="00645F1D" w:rsidRPr="00645F1D" w:rsidRDefault="00645F1D" w:rsidP="00645F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45F1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Таким чином, якщо за поточний контроль (ПК) видів діяльності студента на всіх заняттях Хср = 4.1 бали, які були до періодичного контролю (ПКР), то їх перерахування на 20 балів здійснюється так: ПК = 4.1</w:t>
      </w:r>
      <w:r w:rsidRPr="00645F1D">
        <w:rPr>
          <w:rFonts w:ascii="Cambria Math" w:eastAsia="Times New Roman" w:hAnsi="Cambria Math" w:cs="Cambria Math"/>
          <w:color w:val="000000"/>
          <w:sz w:val="28"/>
          <w:szCs w:val="28"/>
          <w:lang w:val="uk-UA"/>
        </w:rPr>
        <w:t>∗</w:t>
      </w:r>
      <w:r w:rsidRPr="00645F1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</w:r>
    </w:p>
    <w:p w:rsidR="00BF00AB" w:rsidRPr="00645F1D" w:rsidRDefault="00645F1D" w:rsidP="00645F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45F1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</w:t>
      </w:r>
    </w:p>
    <w:p w:rsidR="00BF00AB" w:rsidRPr="00BF00AB" w:rsidRDefault="00BF00AB" w:rsidP="00BF00AB">
      <w:pPr>
        <w:spacing w:after="0" w:line="240" w:lineRule="auto"/>
        <w:ind w:left="357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00AB">
        <w:rPr>
          <w:rFonts w:ascii="Times New Roman" w:hAnsi="Times New Roman"/>
          <w:b/>
          <w:sz w:val="28"/>
          <w:szCs w:val="28"/>
          <w:lang w:val="uk-UA"/>
        </w:rPr>
        <w:t>Розподіл балів, які отримують студенти</w:t>
      </w:r>
    </w:p>
    <w:p w:rsidR="00BF00AB" w:rsidRPr="00BF00AB" w:rsidRDefault="00BF00AB" w:rsidP="00BF00AB">
      <w:pPr>
        <w:spacing w:after="0" w:line="240" w:lineRule="auto"/>
        <w:ind w:left="357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00AB" w:rsidRPr="00BF00AB" w:rsidRDefault="00BF00AB" w:rsidP="00BF00A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b/>
          <w:sz w:val="28"/>
          <w:szCs w:val="28"/>
          <w:lang w:val="uk-UA"/>
        </w:rPr>
        <w:t>20 балів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 – поточний контроль, робота на практичних заняттях (за кожний з двох модулів);</w:t>
      </w:r>
    </w:p>
    <w:p w:rsidR="00BF00AB" w:rsidRPr="00BF00AB" w:rsidRDefault="00BF00AB" w:rsidP="00BF00A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b/>
          <w:sz w:val="28"/>
          <w:szCs w:val="28"/>
          <w:lang w:val="uk-UA"/>
        </w:rPr>
        <w:t>30 балів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 – періодичні контрольні (модульні) роботи: 2 контрольні роботи по 30 балів кожна;</w:t>
      </w:r>
    </w:p>
    <w:p w:rsidR="00BF00AB" w:rsidRPr="00BF00AB" w:rsidRDefault="00BF00AB" w:rsidP="00BF00AB">
      <w:pPr>
        <w:pStyle w:val="af1"/>
        <w:spacing w:after="0" w:line="240" w:lineRule="auto"/>
        <w:ind w:left="357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 xml:space="preserve">За сумою набраних балів студент отримує оцінку за семестр на останньому занятті відповідно до затвердженої </w:t>
      </w:r>
      <w:r w:rsidRPr="00BF00AB">
        <w:rPr>
          <w:rFonts w:ascii="Times New Roman" w:hAnsi="Times New Roman"/>
          <w:b/>
          <w:sz w:val="28"/>
          <w:szCs w:val="28"/>
          <w:lang w:val="uk-UA"/>
        </w:rPr>
        <w:t>100-бальної шкали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 академічних досягнень.</w:t>
      </w:r>
      <w:r w:rsidRPr="00BF00A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Наприкінці курсу студент здає іспит, за який також може отримати максимально 100 балів. Підсумкова оцінка являє собою середнє арифметичне з оцінок за семестр і за екзамен.</w:t>
      </w:r>
    </w:p>
    <w:p w:rsidR="00BF00AB" w:rsidRDefault="00BF00AB" w:rsidP="00BF00AB">
      <w:pPr>
        <w:pStyle w:val="af1"/>
        <w:spacing w:after="0" w:line="240" w:lineRule="auto"/>
        <w:ind w:left="357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>Якщо студент набрав менше 60% балів за видами робіт першого і другого модулів, то вважається таким, що має академічну заборгованість, і перескладає її в період ліквідації академічної заборгованості.</w:t>
      </w:r>
    </w:p>
    <w:p w:rsidR="00805BB9" w:rsidRPr="00805BB9" w:rsidRDefault="00805BB9" w:rsidP="00805B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3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05BB9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Критерії оцінювання форма контролю – </w:t>
      </w:r>
      <w:r w:rsidRPr="00805BB9">
        <w:rPr>
          <w:rFonts w:ascii="Times New Roman" w:eastAsia="Times New Roman" w:hAnsi="Times New Roman"/>
          <w:b/>
          <w:sz w:val="28"/>
          <w:szCs w:val="28"/>
          <w:lang w:val="uk-UA"/>
        </w:rPr>
        <w:t>екзамен</w:t>
      </w:r>
      <w:r w:rsidRPr="00805B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805BB9" w:rsidRPr="00805BB9" w:rsidRDefault="00805BB9" w:rsidP="00805BB9">
      <w:pPr>
        <w:spacing w:after="0" w:line="240" w:lineRule="auto"/>
        <w:ind w:firstLine="326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05BB9">
        <w:rPr>
          <w:rFonts w:ascii="Times New Roman" w:eastAsia="Times New Roman" w:hAnsi="Times New Roman"/>
          <w:sz w:val="28"/>
          <w:szCs w:val="28"/>
          <w:lang w:val="uk-UA"/>
        </w:rPr>
        <w:t>Підсумковим контролем є екзамен (проводиться відповідно розкладу), на його складання надається 100 балів за відповіді на теоретичні питання (3 питання по 30 балів) і відповідей на тестові завдання (або задач,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</w:r>
    </w:p>
    <w:p w:rsidR="00805BB9" w:rsidRDefault="00805BB9" w:rsidP="00805BB9">
      <w:pPr>
        <w:spacing w:after="0" w:line="240" w:lineRule="auto"/>
        <w:ind w:firstLine="3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00AB" w:rsidRPr="00BF00AB" w:rsidRDefault="00BF00AB" w:rsidP="00BF00AB">
      <w:pPr>
        <w:pStyle w:val="af1"/>
        <w:spacing w:after="0" w:line="240" w:lineRule="auto"/>
        <w:ind w:left="357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2"/>
        <w:gridCol w:w="11334"/>
      </w:tblGrid>
      <w:tr w:rsidR="00BF00AB" w:rsidRPr="00BF00AB" w:rsidTr="00546A3C">
        <w:tc>
          <w:tcPr>
            <w:tcW w:w="3462" w:type="dxa"/>
          </w:tcPr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Методи контролю результатів навчання</w:t>
            </w:r>
          </w:p>
        </w:tc>
        <w:tc>
          <w:tcPr>
            <w:tcW w:w="11406" w:type="dxa"/>
          </w:tcPr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Максимальна кількість балів та вимоги до їх накопичення</w:t>
            </w:r>
          </w:p>
        </w:tc>
      </w:tr>
      <w:tr w:rsidR="00BF00AB" w:rsidRPr="00BF00AB" w:rsidTr="00546A3C">
        <w:tc>
          <w:tcPr>
            <w:tcW w:w="3462" w:type="dxa"/>
          </w:tcPr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Усна відповідь на семінарському занятті </w:t>
            </w:r>
          </w:p>
        </w:tc>
        <w:tc>
          <w:tcPr>
            <w:tcW w:w="11406" w:type="dxa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 – відповідь відсутня,</w:t>
            </w:r>
          </w:p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 – відповідь із суттєвими помилками принципового змісту </w:t>
            </w:r>
          </w:p>
          <w:p w:rsidR="00BF00AB" w:rsidRPr="00BF00AB" w:rsidRDefault="00AD3EC2" w:rsidP="00BF0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3 – за </w:t>
            </w:r>
            <w:r w:rsidR="00BF00AB"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відповідь </w:t>
            </w:r>
            <w:r w:rsidR="00BF00AB" w:rsidRPr="00BF00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помітними помилками, вадами засвоєння, але такими, що не перешкоджають подальшому навчанню</w:t>
            </w:r>
            <w:r w:rsidR="00BF00AB"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 </w:t>
            </w:r>
          </w:p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4 - за відповідь із незначними помилками, 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5 – за повну відповідь, </w:t>
            </w:r>
            <w:r w:rsidRPr="00BF00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логічно виважену, правильну за змістом</w:t>
            </w: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F00AB" w:rsidRPr="00BF00AB" w:rsidTr="00546A3C">
        <w:tc>
          <w:tcPr>
            <w:tcW w:w="3462" w:type="dxa"/>
          </w:tcPr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Творчий проект.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Презентація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</w:t>
            </w:r>
            <w:r w:rsidR="003B2543"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</w:t>
            </w:r>
            <w:r w:rsidR="003B2543" w:rsidRPr="00BF00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екологізації основних видів туризму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406" w:type="dxa"/>
          </w:tcPr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5 балів, з них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 – за фрагментарний знання основних положень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сталого розвитку в туризмі</w:t>
            </w: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суттєвими </w:t>
            </w: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помилками, 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 – за презентацію, що майже не розкриває змісту теми і містить суттєві помилки, 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3 – за презентацію, що частково розкриває зміст теми </w:t>
            </w:r>
            <w:r w:rsidRPr="00BF00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помітними помилками, але такими, що не перешкоджають усвідомленню суті питання, 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4 – за презентацію із достатньо повним розкриттям 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змісту теми, виділенням </w:t>
            </w:r>
            <w:r w:rsidR="003B2543">
              <w:rPr>
                <w:rFonts w:ascii="Times New Roman" w:hAnsi="Times New Roman"/>
                <w:sz w:val="28"/>
                <w:szCs w:val="28"/>
                <w:lang w:val="uk-UA"/>
              </w:rPr>
              <w:t>особливостей екологізації основних видів туризму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, із незначними помилками або відсутністю розкриття окремих рис.</w:t>
            </w:r>
          </w:p>
          <w:p w:rsidR="00BF00AB" w:rsidRPr="00BF00AB" w:rsidRDefault="00BF00AB" w:rsidP="003B2543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5 – за повне розкриття 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змісту теми, виділення основних складових </w:t>
            </w:r>
            <w:r w:rsidR="003B2543">
              <w:rPr>
                <w:rFonts w:ascii="Times New Roman" w:hAnsi="Times New Roman"/>
                <w:sz w:val="28"/>
                <w:szCs w:val="28"/>
                <w:lang w:val="uk-UA"/>
              </w:rPr>
              <w:t>сталого соціально-економічного та екологічного розвитку в туризмі.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F00AB" w:rsidRPr="00BF00AB" w:rsidTr="00546A3C">
        <w:tc>
          <w:tcPr>
            <w:tcW w:w="3462" w:type="dxa"/>
          </w:tcPr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lastRenderedPageBreak/>
              <w:t>Компетентнісно-орієнтовані завдання</w:t>
            </w:r>
          </w:p>
        </w:tc>
        <w:tc>
          <w:tcPr>
            <w:tcW w:w="11406" w:type="dxa"/>
          </w:tcPr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5 балів, з них 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 – за фрагментарне виконання завдань, 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 – за виконання завдань із суттєвими помилками, 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3 – за виконання завдань </w:t>
            </w:r>
            <w:r w:rsidRPr="00BF00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помітними помилками, але такими, що не перешкоджають усвідомленню суті питання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 – за достатньо повне виконання завдань </w:t>
            </w: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із незначними помилками,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 – за повне виконання завдань без помилок)</w:t>
            </w:r>
          </w:p>
        </w:tc>
      </w:tr>
      <w:tr w:rsidR="00BF00AB" w:rsidRPr="00BF00AB" w:rsidTr="00546A3C">
        <w:tc>
          <w:tcPr>
            <w:tcW w:w="3462" w:type="dxa"/>
          </w:tcPr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Опитування (номенклатура)</w:t>
            </w:r>
          </w:p>
        </w:tc>
        <w:tc>
          <w:tcPr>
            <w:tcW w:w="11406" w:type="dxa"/>
          </w:tcPr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 балів, з них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 – фрагментарне знання, містяться суттєві помилки 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 – знання менш половини номенклатури, виявляються суттєві помилки   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3 - знання понад половини номенклатури без суттєвих помилок.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 – знання більшої частини номенклатури.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5 – знання всієї номенклатури. </w:t>
            </w:r>
          </w:p>
        </w:tc>
      </w:tr>
      <w:tr w:rsidR="00BF00AB" w:rsidRPr="00BF00AB" w:rsidTr="00546A3C">
        <w:tc>
          <w:tcPr>
            <w:tcW w:w="3462" w:type="dxa"/>
          </w:tcPr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406" w:type="dxa"/>
          </w:tcPr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100 балів: 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90 балів – відповіді на 3 усних питання (по 30 балів); 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10 балів – відповіді на 10 тестових завдань. 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Усні відповіді: </w:t>
            </w:r>
          </w:p>
          <w:p w:rsidR="00BF00AB" w:rsidRPr="00BF00AB" w:rsidRDefault="00BF00AB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28-30 балів</w:t>
            </w: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систематизовані, глибокі і повні знання з усіх розділів навчальної програми, а також з основних питань, що виходять за її межі; точне використання наукової термінології, 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стилістично грамотний,  логічний, правильний виклад відповіді на питання; повне та глибоке засвоєння основної та додаткової літератури, рекомендованою навчальною програмою дисципліни.</w:t>
            </w:r>
          </w:p>
          <w:p w:rsidR="00BF00AB" w:rsidRPr="00BF00AB" w:rsidRDefault="00BF00AB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25-27 балів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систематизовані, глибокі і повні знання з усіх розділів навчальної програми; точне використання наукової, стилістично грамотний, логічний, правильний виклад відповіді на питання; повне засвоєння основної та додаткової літератури, рекомендованою навчальною програмою дисципліни;</w:t>
            </w:r>
          </w:p>
          <w:p w:rsidR="00BF00AB" w:rsidRPr="00BF00AB" w:rsidRDefault="00BF00AB" w:rsidP="00BF00AB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F00AB">
              <w:rPr>
                <w:b/>
                <w:sz w:val="28"/>
                <w:szCs w:val="28"/>
                <w:lang w:val="uk-UA"/>
              </w:rPr>
              <w:t>22-24 балів</w:t>
            </w:r>
            <w:r w:rsidRPr="00BF00AB">
              <w:rPr>
                <w:sz w:val="28"/>
                <w:szCs w:val="28"/>
                <w:lang w:val="uk-UA"/>
              </w:rPr>
              <w:t xml:space="preserve"> – систематизовані, глибокі і повні знання з усіх поставлених питань в обсязі навчальної програми, </w:t>
            </w:r>
            <w:r w:rsidRPr="00BF00AB">
              <w:rPr>
                <w:color w:val="000000"/>
                <w:sz w:val="28"/>
                <w:szCs w:val="28"/>
                <w:lang w:val="uk-UA"/>
              </w:rPr>
              <w:t>допускаютьс</w:t>
            </w:r>
            <w:r w:rsidR="004957C2">
              <w:rPr>
                <w:color w:val="000000"/>
                <w:sz w:val="28"/>
                <w:szCs w:val="28"/>
                <w:lang w:val="uk-UA"/>
              </w:rPr>
              <w:t>я незначні помилки (не більше 1-</w:t>
            </w:r>
            <w:r w:rsidRPr="00BF00AB">
              <w:rPr>
                <w:color w:val="000000"/>
                <w:sz w:val="28"/>
                <w:szCs w:val="28"/>
                <w:lang w:val="uk-UA"/>
              </w:rPr>
              <w:t xml:space="preserve">2); </w:t>
            </w:r>
            <w:r w:rsidRPr="00BF00AB">
              <w:rPr>
                <w:sz w:val="28"/>
                <w:szCs w:val="28"/>
                <w:lang w:val="uk-UA"/>
              </w:rPr>
              <w:t>використання наукової термінології, стилістично грамотне, логічно правильне викладення відповіді на питання, уміння робити обґрунтовані висновки;</w:t>
            </w:r>
          </w:p>
          <w:p w:rsidR="00BF00AB" w:rsidRPr="00BF00AB" w:rsidRDefault="00BF00AB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засвоєння основної та додаткової літератури, рекомендованої, навчальною програмою дисципліни.</w:t>
            </w:r>
          </w:p>
          <w:p w:rsidR="00BF00AB" w:rsidRPr="00BF00AB" w:rsidRDefault="00BF00AB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21-23 балів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систематизовані, глибокі і повні знання з усіх розділів навчальної програми, </w:t>
            </w:r>
            <w:r w:rsidRPr="00BF00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допускаютьс</w:t>
            </w:r>
            <w:r w:rsidR="004957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 незначні помилки (не більше 1-</w:t>
            </w:r>
            <w:r w:rsidRPr="00BF00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2)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; використання наукової термінології, лінгвістично і логічно правильне викладення відповіді на питання, вміння робити обґрунтовані висновки; засвоєння основної та додаткової літератури, рекомендованої</w:t>
            </w:r>
          </w:p>
          <w:p w:rsidR="00BF00AB" w:rsidRPr="00BF00AB" w:rsidRDefault="00BF00AB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>навчальною програмою дисципліни;</w:t>
            </w:r>
          </w:p>
          <w:p w:rsidR="00BF00AB" w:rsidRPr="00BF00AB" w:rsidRDefault="00BF00AB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18-20 балів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досить повні і систематичні знання в обсязі навчальної програми; використання необхідної наукової термінології, стилістично грамотне, логічно правильне викладення відповіді на питання, вміння робити обґрунтовані висновки; засвоєння основної літератури, рекомендованої навчальної програмою дисципліни;</w:t>
            </w:r>
          </w:p>
          <w:p w:rsidR="00BF00AB" w:rsidRPr="00BF00AB" w:rsidRDefault="00BF00AB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15-17балів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достатні знання в об'ємі навчальної програми; використання необхідної наукової термінології, стилістично грамотне, логічно правильне викладення відповіді на питання, вміння робити обґрунтовані висновки; засвоєння основної літератури, рекомендованої навчальної програмою дисципліни;</w:t>
            </w:r>
          </w:p>
          <w:p w:rsidR="00BF00AB" w:rsidRPr="00BF00AB" w:rsidRDefault="00BF00AB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12-14 бали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достатній обсяг знань у рамках освітнього стандарту але </w:t>
            </w:r>
            <w:r w:rsidRPr="00BF00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помітними помилками, вадами засвоєння, але такими, що не перешкоджають подальшому навчанню;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засвоєння основної літератури, рекомендованої навчальної програмою дисципліни; використання наукової термінології, стилістичний і логічний виклад відповіді на питання, вміння робити висновки хоча й з помилками;</w:t>
            </w:r>
          </w:p>
          <w:p w:rsidR="00BF00AB" w:rsidRPr="00BF00AB" w:rsidRDefault="00BF00AB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9-11 бали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недостатньо повний обсяг знань у рамках освітнього стандарту; знання частині основної літератури, рекомендованої навчальної програмою дисципліни; використання наукової термінології, виклад відповіді на питання з істотними логічними  помилками;</w:t>
            </w:r>
          </w:p>
          <w:p w:rsidR="00BF00AB" w:rsidRPr="00BF00AB" w:rsidRDefault="00BF00AB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5-8 бали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фрагментарні знання в рамках освітнього стандарту; знання окремих літературних джерел, рекомендованих навчальною програмою дисципліни; невміння використовувати наукову термінологію дисципліни, наявність в відповіді грубих стилістичних і логічних помилок;</w:t>
            </w:r>
          </w:p>
          <w:p w:rsidR="00BF00AB" w:rsidRPr="00BF00AB" w:rsidRDefault="00BF00AB" w:rsidP="00BF0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1-4 бал</w:t>
            </w:r>
            <w:r w:rsidRPr="00BF0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відсутність знань і компетенцій в рамках освітнього стандарту або відмова від відповіді.</w:t>
            </w:r>
          </w:p>
          <w:p w:rsidR="00BF00AB" w:rsidRPr="00BF00AB" w:rsidRDefault="00BF00AB" w:rsidP="00BF00A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00A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Тестові завдання</w:t>
            </w:r>
            <w:r w:rsidRPr="00BF00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: 1 бал – завдання виконано,          0 балів –  завдання не виконано.</w:t>
            </w:r>
          </w:p>
        </w:tc>
      </w:tr>
    </w:tbl>
    <w:p w:rsidR="00BF00AB" w:rsidRPr="00BF00AB" w:rsidRDefault="00BF00AB" w:rsidP="00BF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F00AB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Критерії оцінювання знань і вмінь студентів</w:t>
      </w:r>
    </w:p>
    <w:p w:rsidR="00BF00AB" w:rsidRPr="00BF00AB" w:rsidRDefault="00BF00AB" w:rsidP="00BF00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F00AB">
        <w:rPr>
          <w:rFonts w:ascii="Times New Roman" w:hAnsi="Times New Roman"/>
          <w:b/>
          <w:bCs/>
          <w:sz w:val="28"/>
          <w:szCs w:val="28"/>
          <w:lang w:val="uk-UA" w:eastAsia="ru-RU"/>
        </w:rPr>
        <w:t>Шкала оцінювання: національна та ECTS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6804"/>
        <w:gridCol w:w="6095"/>
      </w:tblGrid>
      <w:tr w:rsidR="00BF00AB" w:rsidRPr="00BF00AB" w:rsidTr="00546A3C">
        <w:tc>
          <w:tcPr>
            <w:tcW w:w="1951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за шкалою ECTS</w:t>
            </w:r>
          </w:p>
        </w:tc>
        <w:tc>
          <w:tcPr>
            <w:tcW w:w="6804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за бальною шкалою, що використовується в Мелітопольському державному педагогічному університеті імені Богдана Хмельницького</w:t>
            </w:r>
          </w:p>
        </w:tc>
        <w:tc>
          <w:tcPr>
            <w:tcW w:w="6095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</w:tr>
      <w:tr w:rsidR="00BF00AB" w:rsidRPr="00BF00AB" w:rsidTr="00546A3C">
        <w:tc>
          <w:tcPr>
            <w:tcW w:w="1951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6804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6095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BF00AB" w:rsidRPr="00BF00AB" w:rsidTr="00546A3C">
        <w:trPr>
          <w:cantSplit/>
        </w:trPr>
        <w:tc>
          <w:tcPr>
            <w:tcW w:w="1951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6804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6095" w:type="dxa"/>
            <w:vMerge w:val="restart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BF00AB" w:rsidRPr="00BF00AB" w:rsidTr="00546A3C">
        <w:trPr>
          <w:cantSplit/>
        </w:trPr>
        <w:tc>
          <w:tcPr>
            <w:tcW w:w="1951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6804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74-81</w:t>
            </w:r>
          </w:p>
        </w:tc>
        <w:tc>
          <w:tcPr>
            <w:tcW w:w="6095" w:type="dxa"/>
            <w:vMerge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F00AB" w:rsidRPr="00BF00AB" w:rsidTr="00546A3C">
        <w:trPr>
          <w:cantSplit/>
        </w:trPr>
        <w:tc>
          <w:tcPr>
            <w:tcW w:w="1951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6804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64-73</w:t>
            </w:r>
          </w:p>
        </w:tc>
        <w:tc>
          <w:tcPr>
            <w:tcW w:w="6095" w:type="dxa"/>
            <w:vMerge w:val="restart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BF00AB" w:rsidRPr="00BF00AB" w:rsidTr="00546A3C">
        <w:trPr>
          <w:cantSplit/>
        </w:trPr>
        <w:tc>
          <w:tcPr>
            <w:tcW w:w="1951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6804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60-63</w:t>
            </w:r>
          </w:p>
        </w:tc>
        <w:tc>
          <w:tcPr>
            <w:tcW w:w="6095" w:type="dxa"/>
            <w:vMerge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F00AB" w:rsidRPr="00BF00AB" w:rsidTr="00546A3C">
        <w:tc>
          <w:tcPr>
            <w:tcW w:w="1951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6804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0-59</w:t>
            </w:r>
          </w:p>
        </w:tc>
        <w:tc>
          <w:tcPr>
            <w:tcW w:w="6095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BF00AB" w:rsidRPr="00BF00AB" w:rsidTr="00546A3C">
        <w:tc>
          <w:tcPr>
            <w:tcW w:w="1951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6804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095" w:type="dxa"/>
            <w:vAlign w:val="center"/>
          </w:tcPr>
          <w:p w:rsidR="00BF00AB" w:rsidRPr="00BF00AB" w:rsidRDefault="00BF00AB" w:rsidP="00BF0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F00A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845E82" w:rsidRDefault="00845E82" w:rsidP="00BF00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01DE" w:rsidRPr="00BF00AB" w:rsidRDefault="00AD3EC2" w:rsidP="00BF00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00AB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11. РЕКОМЕНДОВАНА ЛІТЕРАТУРА</w:t>
      </w:r>
    </w:p>
    <w:p w:rsidR="00A301DE" w:rsidRPr="00BF00AB" w:rsidRDefault="00A301DE" w:rsidP="00BF00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 xml:space="preserve">Агентський бізнес у крутому піке // Український туризм. – 2014. – №2. – С. 28–29.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>Бойко М.Г. Ціннісноорієнтоване</w:t>
      </w:r>
      <w:r w:rsidR="00AD3EC2">
        <w:rPr>
          <w:rFonts w:ascii="Times New Roman" w:hAnsi="Times New Roman"/>
          <w:sz w:val="28"/>
          <w:szCs w:val="28"/>
          <w:lang w:val="uk-UA"/>
        </w:rPr>
        <w:t xml:space="preserve"> управління в туризмі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: Монографія / М.Г. Бойко. – К. : КНТЕУ, 2010. – 524 с.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>Ведмідь Н. І. Санаторно-курортни</w:t>
      </w:r>
      <w:r w:rsidR="00AD3EC2">
        <w:rPr>
          <w:rFonts w:ascii="Times New Roman" w:hAnsi="Times New Roman"/>
          <w:sz w:val="28"/>
          <w:szCs w:val="28"/>
          <w:lang w:val="uk-UA"/>
        </w:rPr>
        <w:t>й комплекс: сервісне управління: монографія / Н.І. Ведмідь,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 Київський національний торговельн</w:t>
      </w:r>
      <w:r w:rsidR="00AD3EC2">
        <w:rPr>
          <w:rFonts w:ascii="Times New Roman" w:hAnsi="Times New Roman"/>
          <w:sz w:val="28"/>
          <w:szCs w:val="28"/>
          <w:lang w:val="uk-UA"/>
        </w:rPr>
        <w:t>о-економічний університет. – К.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: Київський національний торговельно-економічний університет, 2013. – 535 с. : табл., іл.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 xml:space="preserve">Гальчинський А.С. Конвергентний ринок – методологічні перспективи / А.С. Гальчинський // Економіка України. – 2014. – №1. – С. 4–21.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>Гринько Т.В., Крупський О.П. Франчайзинг як інструмент формування організаційної культури туристичних підприємств / Т.В.</w:t>
      </w:r>
      <w:r w:rsidR="00AD3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00AB">
        <w:rPr>
          <w:rFonts w:ascii="Times New Roman" w:hAnsi="Times New Roman"/>
          <w:sz w:val="28"/>
          <w:szCs w:val="28"/>
          <w:lang w:val="uk-UA"/>
        </w:rPr>
        <w:t>Гринько, О.П.</w:t>
      </w:r>
      <w:r w:rsidR="00AD3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Крупський // Актуальні проблеми економіки. – 2015. - № 1. – С. 145-154.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 xml:space="preserve">Грищук А.М., Масюк Ю.О. Визначення впливу розвитку туризму на національну економіку. Економічний аналіз. 2015. Т. 21. № 1. С. 26–33.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 xml:space="preserve">Декларація учасників конференції «Популяризація іміджу України та її туристичних можливостей» (Київ, 21 березня 2014 р.) [Електронний ресурс]. – Режим доступу: http://ko-tourism.gov.ua/novini/ article/konferentsija_populjarizatsija_imidzhu_ ukrajini_ta_jiji_turistichnih_mozhlivostej.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 xml:space="preserve">Закон України «Про туризм» [Електронний ресурс]. – Доступний з: www.rada.gov.ua.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>Захарін С.В. Сталий розвиток сфери туристичних послуг: глобальні тенденції, міжнародна взаємодія, уроки для України / С.В.</w:t>
      </w:r>
      <w:r w:rsidR="00AD3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00AB">
        <w:rPr>
          <w:rFonts w:ascii="Times New Roman" w:hAnsi="Times New Roman"/>
          <w:sz w:val="28"/>
          <w:szCs w:val="28"/>
          <w:lang w:val="uk-UA"/>
        </w:rPr>
        <w:t>Захарін, В.П.</w:t>
      </w:r>
      <w:r w:rsidR="00AD3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00AB">
        <w:rPr>
          <w:rFonts w:ascii="Times New Roman" w:hAnsi="Times New Roman"/>
          <w:sz w:val="28"/>
          <w:szCs w:val="28"/>
          <w:lang w:val="uk-UA"/>
        </w:rPr>
        <w:t>Соболь, Ю.В.</w:t>
      </w:r>
      <w:r w:rsidR="00AD3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Мельник // Економічний вісний університету. – 2013. - № 20/3. – С. 297- 303.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>Ісаєнко В.М., Ніколаєв К.Д., Бабікова К.О., Білявський Г.О., Смирнов І.Г. Стратегія сталого розвитку (туристична галузь) - Навчальний посібник. - К.: Видавництво Національного педагогічного університету імені М.П. Драгоманова, 2014. - 300 с.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 xml:space="preserve">Казачковська Г.В. Можливості сталого розвитку туризму та курортів в Україні. Інформаційні технології в управлінні туристичною та курортно-рекреаційною економікою: матер. доп. ІІ наук.-практ. конф. Бердянськ: АУІТ «АРІУ», 2006. С. 126–137.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>Каплан Ф. Аналіз залежностей між прибутками від туризму та економічним зростанням на прикладі окремих середземноморських країн / Ф.</w:t>
      </w:r>
      <w:r w:rsidR="00AD3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00AB">
        <w:rPr>
          <w:rFonts w:ascii="Times New Roman" w:hAnsi="Times New Roman"/>
          <w:sz w:val="28"/>
          <w:szCs w:val="28"/>
          <w:lang w:val="uk-UA"/>
        </w:rPr>
        <w:t>Каплан, А.</w:t>
      </w:r>
      <w:r w:rsidR="00AD3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Акташ // Актуальні проблеми економіки. – 2015. - № 3. – С. 33-42.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lastRenderedPageBreak/>
        <w:t>Мальська М.П. Міжнародний туризм і сфера послуг / М.П.</w:t>
      </w:r>
      <w:r w:rsidR="00AD3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00AB">
        <w:rPr>
          <w:rFonts w:ascii="Times New Roman" w:hAnsi="Times New Roman"/>
          <w:sz w:val="28"/>
          <w:szCs w:val="28"/>
          <w:lang w:val="uk-UA"/>
        </w:rPr>
        <w:t>Мальська, Н.В.</w:t>
      </w:r>
      <w:r w:rsidR="00AD3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00AB">
        <w:rPr>
          <w:rFonts w:ascii="Times New Roman" w:hAnsi="Times New Roman"/>
          <w:sz w:val="28"/>
          <w:szCs w:val="28"/>
          <w:lang w:val="uk-UA"/>
        </w:rPr>
        <w:t>Антонюк, Н.М.</w:t>
      </w:r>
      <w:r w:rsidR="00AD3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Ганич. – К.: Знання, 2008. – 661 с.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 xml:space="preserve">Миронов Ю.Б. Сутність та чинники сталого розвитку туризму в регіоні. Науковий вісник НЛТУ України. 2013. Вип. 23.11. С. 117–122.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>Михайличенко Г.І</w:t>
      </w:r>
      <w:r w:rsidR="00AD3EC2">
        <w:rPr>
          <w:rFonts w:ascii="Times New Roman" w:hAnsi="Times New Roman"/>
          <w:sz w:val="28"/>
          <w:szCs w:val="28"/>
          <w:lang w:val="uk-UA"/>
        </w:rPr>
        <w:t>. Інноваційний розвиток туризму</w:t>
      </w:r>
      <w:r w:rsidRPr="00BF00AB">
        <w:rPr>
          <w:rFonts w:ascii="Times New Roman" w:hAnsi="Times New Roman"/>
          <w:sz w:val="28"/>
          <w:szCs w:val="28"/>
          <w:lang w:val="uk-UA"/>
        </w:rPr>
        <w:t>: Моног</w:t>
      </w:r>
      <w:r w:rsidR="00AD3EC2">
        <w:rPr>
          <w:rFonts w:ascii="Times New Roman" w:hAnsi="Times New Roman"/>
          <w:sz w:val="28"/>
          <w:szCs w:val="28"/>
          <w:lang w:val="uk-UA"/>
        </w:rPr>
        <w:t>рафія / Г.І. Михайличенко. – К.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: КНТЕУ, 2012. – 608 с.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>Розвиток туризму в Україні [Елек</w:t>
      </w:r>
      <w:r w:rsidR="004957C2">
        <w:rPr>
          <w:rFonts w:ascii="Times New Roman" w:hAnsi="Times New Roman"/>
          <w:sz w:val="28"/>
          <w:szCs w:val="28"/>
          <w:lang w:val="uk-UA"/>
        </w:rPr>
        <w:t xml:space="preserve">тронний ресурс]. – Доступний з: </w:t>
      </w:r>
      <w:hyperlink r:id="rId9" w:history="1">
        <w:r w:rsidRPr="00BF00AB">
          <w:rPr>
            <w:rStyle w:val="af2"/>
            <w:rFonts w:ascii="Times New Roman" w:hAnsi="Times New Roman"/>
            <w:sz w:val="28"/>
            <w:szCs w:val="28"/>
            <w:lang w:val="uk-UA"/>
          </w:rPr>
          <w:t>http://pidruchniki.com/1806020343752/turizm/rozvitok_turizmu_ukrayini</w:t>
        </w:r>
      </w:hyperlink>
      <w:r w:rsidRPr="00BF00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 xml:space="preserve">Статистика світового туризму за ЮН ВТО [Електронний ресурс]. – Режим доступу: </w:t>
      </w:r>
      <w:hyperlink r:id="rId10" w:history="1">
        <w:r w:rsidRPr="00BF00AB">
          <w:rPr>
            <w:rStyle w:val="af2"/>
            <w:rFonts w:ascii="Times New Roman" w:hAnsi="Times New Roman"/>
            <w:sz w:val="28"/>
            <w:szCs w:val="28"/>
            <w:lang w:val="uk-UA"/>
          </w:rPr>
          <w:t>http://www.unwto.org</w:t>
        </w:r>
      </w:hyperlink>
      <w:r w:rsidRPr="00BF00A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 xml:space="preserve">Статистичний щорічник України за 2018 рік [статистичне видання]. – К.: Держстат, 2019. – 556 с.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 xml:space="preserve">Стратегія розвитку Запорізької області на період до 2020 року.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>Ткачен</w:t>
      </w:r>
      <w:r w:rsidR="00AD3EC2">
        <w:rPr>
          <w:rFonts w:ascii="Times New Roman" w:hAnsi="Times New Roman"/>
          <w:sz w:val="28"/>
          <w:szCs w:val="28"/>
          <w:lang w:val="uk-UA"/>
        </w:rPr>
        <w:t>ко Т.І. Сталий розвиток туризму</w:t>
      </w:r>
      <w:r w:rsidRPr="00BF00AB">
        <w:rPr>
          <w:rFonts w:ascii="Times New Roman" w:hAnsi="Times New Roman"/>
          <w:sz w:val="28"/>
          <w:szCs w:val="28"/>
          <w:lang w:val="uk-UA"/>
        </w:rPr>
        <w:t>: теор</w:t>
      </w:r>
      <w:r w:rsidR="00AD3EC2">
        <w:rPr>
          <w:rFonts w:ascii="Times New Roman" w:hAnsi="Times New Roman"/>
          <w:sz w:val="28"/>
          <w:szCs w:val="28"/>
          <w:lang w:val="uk-UA"/>
        </w:rPr>
        <w:t>ія, методологія, реалії бізнесу</w:t>
      </w:r>
      <w:r w:rsidRPr="00BF00AB">
        <w:rPr>
          <w:rFonts w:ascii="Times New Roman" w:hAnsi="Times New Roman"/>
          <w:sz w:val="28"/>
          <w:szCs w:val="28"/>
          <w:lang w:val="uk-UA"/>
        </w:rPr>
        <w:t>: Монографія / Т.І. Ткаченко. – 2</w:t>
      </w:r>
      <w:r w:rsidR="004957C2">
        <w:rPr>
          <w:rFonts w:ascii="Times New Roman" w:hAnsi="Times New Roman"/>
          <w:sz w:val="28"/>
          <w:szCs w:val="28"/>
          <w:lang w:val="uk-UA"/>
        </w:rPr>
        <w:t>-ге вид., випр. та доповн. – К.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: КНТЕУ, 2009. – 463 с. </w:t>
      </w:r>
    </w:p>
    <w:p w:rsidR="00DB239B" w:rsidRPr="00BF00AB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 xml:space="preserve">Туризм в Україні: проблеми, перспективи розвитку [Електронний ресурс]. – Доступний з: </w:t>
      </w:r>
      <w:hyperlink r:id="rId11" w:history="1">
        <w:r w:rsidRPr="00BF00AB">
          <w:rPr>
            <w:rStyle w:val="af2"/>
            <w:rFonts w:ascii="Times New Roman" w:hAnsi="Times New Roman"/>
            <w:sz w:val="28"/>
            <w:szCs w:val="28"/>
            <w:lang w:val="uk-UA"/>
          </w:rPr>
          <w:t>http://skole.com.ua/uk/papers/13-turizm/36-turizmukrproblemi.html</w:t>
        </w:r>
      </w:hyperlink>
      <w:r w:rsidRPr="00BF00A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7538E" w:rsidRPr="00467A9A" w:rsidRDefault="00DB239B" w:rsidP="00BF00AB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AB">
        <w:rPr>
          <w:rFonts w:ascii="Times New Roman" w:hAnsi="Times New Roman"/>
          <w:sz w:val="28"/>
          <w:szCs w:val="28"/>
          <w:lang w:val="uk-UA"/>
        </w:rPr>
        <w:t>Туристична політика зарубіжни</w:t>
      </w:r>
      <w:r w:rsidR="004957C2">
        <w:rPr>
          <w:rFonts w:ascii="Times New Roman" w:hAnsi="Times New Roman"/>
          <w:sz w:val="28"/>
          <w:szCs w:val="28"/>
          <w:lang w:val="uk-UA"/>
        </w:rPr>
        <w:t>х країн: підручник / кол. авт.</w:t>
      </w:r>
      <w:r w:rsidRPr="00BF00AB">
        <w:rPr>
          <w:rFonts w:ascii="Times New Roman" w:hAnsi="Times New Roman"/>
          <w:sz w:val="28"/>
          <w:szCs w:val="28"/>
          <w:lang w:val="uk-UA"/>
        </w:rPr>
        <w:t>;</w:t>
      </w:r>
      <w:r w:rsidR="004957C2">
        <w:rPr>
          <w:rFonts w:ascii="Times New Roman" w:hAnsi="Times New Roman"/>
          <w:sz w:val="28"/>
          <w:szCs w:val="28"/>
          <w:lang w:val="uk-UA"/>
        </w:rPr>
        <w:t xml:space="preserve"> за ред. А. Ю. Парфіненка. – Х.: ХНУ імені В.</w:t>
      </w:r>
      <w:r w:rsidRPr="00BF00AB">
        <w:rPr>
          <w:rFonts w:ascii="Times New Roman" w:hAnsi="Times New Roman"/>
          <w:sz w:val="28"/>
          <w:szCs w:val="28"/>
          <w:lang w:val="uk-UA"/>
        </w:rPr>
        <w:t>Н. Каразіна</w:t>
      </w:r>
      <w:r w:rsidR="004957C2">
        <w:rPr>
          <w:rFonts w:ascii="Times New Roman" w:hAnsi="Times New Roman"/>
          <w:sz w:val="28"/>
          <w:szCs w:val="28"/>
          <w:lang w:val="uk-UA"/>
        </w:rPr>
        <w:t>, 2015. – 220 с.</w:t>
      </w:r>
      <w:r w:rsidRPr="00BF00A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2" w:history="1">
        <w:r w:rsidRPr="00BF00AB">
          <w:rPr>
            <w:rStyle w:val="af2"/>
            <w:rFonts w:ascii="Times New Roman" w:hAnsi="Times New Roman"/>
            <w:sz w:val="28"/>
            <w:szCs w:val="28"/>
            <w:lang w:val="uk-UA"/>
          </w:rPr>
          <w:t>http://dspace.univer.kharkov.ua/handle/123456789/12362</w:t>
        </w:r>
      </w:hyperlink>
    </w:p>
    <w:sectPr w:rsidR="0037538E" w:rsidRPr="00467A9A" w:rsidSect="0077226B">
      <w:footerReference w:type="even" r:id="rId13"/>
      <w:footerReference w:type="default" r:id="rId14"/>
      <w:pgSz w:w="16838" w:h="11906" w:orient="landscape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A1" w:rsidRDefault="00A672A1">
      <w:pPr>
        <w:spacing w:after="0" w:line="240" w:lineRule="auto"/>
      </w:pPr>
      <w:r>
        <w:separator/>
      </w:r>
    </w:p>
  </w:endnote>
  <w:endnote w:type="continuationSeparator" w:id="0">
    <w:p w:rsidR="00A672A1" w:rsidRDefault="00A6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B0" w:rsidRDefault="008C06B0" w:rsidP="00F02F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6B0" w:rsidRDefault="008C06B0" w:rsidP="00F02F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B0" w:rsidRDefault="008C06B0" w:rsidP="00F02F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2589">
      <w:rPr>
        <w:rStyle w:val="a5"/>
        <w:noProof/>
      </w:rPr>
      <w:t>8</w:t>
    </w:r>
    <w:r>
      <w:rPr>
        <w:rStyle w:val="a5"/>
      </w:rPr>
      <w:fldChar w:fldCharType="end"/>
    </w:r>
  </w:p>
  <w:p w:rsidR="008C06B0" w:rsidRDefault="008C06B0" w:rsidP="00F02F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A1" w:rsidRDefault="00A672A1">
      <w:pPr>
        <w:spacing w:after="0" w:line="240" w:lineRule="auto"/>
      </w:pPr>
      <w:r>
        <w:separator/>
      </w:r>
    </w:p>
  </w:footnote>
  <w:footnote w:type="continuationSeparator" w:id="0">
    <w:p w:rsidR="00A672A1" w:rsidRDefault="00A6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A91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F769BC"/>
    <w:multiLevelType w:val="hybridMultilevel"/>
    <w:tmpl w:val="FBC8CB56"/>
    <w:lvl w:ilvl="0" w:tplc="5658FF3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184823"/>
    <w:multiLevelType w:val="hybridMultilevel"/>
    <w:tmpl w:val="569C1B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0276E"/>
    <w:multiLevelType w:val="multilevel"/>
    <w:tmpl w:val="A5A66A02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A8342CF"/>
    <w:multiLevelType w:val="hybridMultilevel"/>
    <w:tmpl w:val="A68E03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8B5E43"/>
    <w:multiLevelType w:val="hybridMultilevel"/>
    <w:tmpl w:val="D59651FA"/>
    <w:lvl w:ilvl="0" w:tplc="3C365F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694FF7"/>
    <w:multiLevelType w:val="hybridMultilevel"/>
    <w:tmpl w:val="1416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2744100F"/>
    <w:multiLevelType w:val="hybridMultilevel"/>
    <w:tmpl w:val="A5EA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011CD"/>
    <w:multiLevelType w:val="hybridMultilevel"/>
    <w:tmpl w:val="3BA825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43269D"/>
    <w:multiLevelType w:val="hybridMultilevel"/>
    <w:tmpl w:val="2438F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76BCC"/>
    <w:multiLevelType w:val="hybridMultilevel"/>
    <w:tmpl w:val="956E1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8469F"/>
    <w:multiLevelType w:val="hybridMultilevel"/>
    <w:tmpl w:val="5BD8081A"/>
    <w:lvl w:ilvl="0" w:tplc="098211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8F724B4"/>
    <w:multiLevelType w:val="hybridMultilevel"/>
    <w:tmpl w:val="B30EB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90C"/>
    <w:multiLevelType w:val="hybridMultilevel"/>
    <w:tmpl w:val="07849608"/>
    <w:lvl w:ilvl="0" w:tplc="75F251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A82669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E9CBB6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23E87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C84E54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742B3E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5B00D9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14ABA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C207A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DEB144E"/>
    <w:multiLevelType w:val="hybridMultilevel"/>
    <w:tmpl w:val="DAE4F5EA"/>
    <w:lvl w:ilvl="0" w:tplc="CD0E3872">
      <w:start w:val="367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BA4B79"/>
    <w:multiLevelType w:val="hybridMultilevel"/>
    <w:tmpl w:val="BB0C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97042"/>
    <w:multiLevelType w:val="hybridMultilevel"/>
    <w:tmpl w:val="B0867B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EF3A3E"/>
    <w:multiLevelType w:val="hybridMultilevel"/>
    <w:tmpl w:val="5C6AB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60948"/>
    <w:multiLevelType w:val="hybridMultilevel"/>
    <w:tmpl w:val="9E324C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184ECA"/>
    <w:multiLevelType w:val="hybridMultilevel"/>
    <w:tmpl w:val="DD3286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4045CB"/>
    <w:multiLevelType w:val="hybridMultilevel"/>
    <w:tmpl w:val="9CACEBD6"/>
    <w:lvl w:ilvl="0" w:tplc="75F251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A82669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1E9CBB6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23E87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C84E54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742B3E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5B00D9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14ABA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C207A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B701B7B"/>
    <w:multiLevelType w:val="hybridMultilevel"/>
    <w:tmpl w:val="097C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014F1"/>
    <w:multiLevelType w:val="hybridMultilevel"/>
    <w:tmpl w:val="686C6E0C"/>
    <w:lvl w:ilvl="0" w:tplc="5EA8C30E">
      <w:start w:val="355"/>
      <w:numFmt w:val="decimal"/>
      <w:lvlText w:val="%1"/>
      <w:lvlJc w:val="left"/>
      <w:pPr>
        <w:tabs>
          <w:tab w:val="num" w:pos="5025"/>
        </w:tabs>
        <w:ind w:left="5025" w:hanging="4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CA60AF"/>
    <w:multiLevelType w:val="hybridMultilevel"/>
    <w:tmpl w:val="C92A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CE1400"/>
    <w:multiLevelType w:val="hybridMultilevel"/>
    <w:tmpl w:val="72687DA2"/>
    <w:lvl w:ilvl="0" w:tplc="53BE0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352B0"/>
    <w:multiLevelType w:val="hybridMultilevel"/>
    <w:tmpl w:val="DA78D59E"/>
    <w:lvl w:ilvl="0" w:tplc="9A727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46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AD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6B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0C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EC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C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64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21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9"/>
  </w:num>
  <w:num w:numId="5">
    <w:abstractNumId w:val="11"/>
  </w:num>
  <w:num w:numId="6">
    <w:abstractNumId w:val="4"/>
  </w:num>
  <w:num w:numId="7">
    <w:abstractNumId w:val="23"/>
  </w:num>
  <w:num w:numId="8">
    <w:abstractNumId w:val="15"/>
  </w:num>
  <w:num w:numId="9">
    <w:abstractNumId w:val="21"/>
  </w:num>
  <w:num w:numId="10">
    <w:abstractNumId w:val="14"/>
  </w:num>
  <w:num w:numId="11">
    <w:abstractNumId w:val="6"/>
  </w:num>
  <w:num w:numId="12">
    <w:abstractNumId w:val="12"/>
  </w:num>
  <w:num w:numId="13">
    <w:abstractNumId w:val="10"/>
  </w:num>
  <w:num w:numId="14">
    <w:abstractNumId w:val="18"/>
  </w:num>
  <w:num w:numId="15">
    <w:abstractNumId w:val="8"/>
  </w:num>
  <w:num w:numId="16">
    <w:abstractNumId w:val="13"/>
  </w:num>
  <w:num w:numId="17">
    <w:abstractNumId w:val="1"/>
  </w:num>
  <w:num w:numId="18">
    <w:abstractNumId w:val="5"/>
  </w:num>
  <w:num w:numId="19">
    <w:abstractNumId w:val="3"/>
  </w:num>
  <w:num w:numId="20">
    <w:abstractNumId w:val="7"/>
  </w:num>
  <w:num w:numId="21">
    <w:abstractNumId w:val="24"/>
  </w:num>
  <w:num w:numId="22">
    <w:abstractNumId w:val="25"/>
  </w:num>
  <w:num w:numId="23">
    <w:abstractNumId w:val="0"/>
  </w:num>
  <w:num w:numId="24">
    <w:abstractNumId w:val="22"/>
  </w:num>
  <w:num w:numId="25">
    <w:abstractNumId w:val="16"/>
  </w:num>
  <w:num w:numId="26">
    <w:abstractNumId w:val="27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D6"/>
    <w:rsid w:val="00012B11"/>
    <w:rsid w:val="00016CDD"/>
    <w:rsid w:val="00032BE7"/>
    <w:rsid w:val="00083108"/>
    <w:rsid w:val="00085C30"/>
    <w:rsid w:val="000957B1"/>
    <w:rsid w:val="000D01CD"/>
    <w:rsid w:val="000D2A61"/>
    <w:rsid w:val="000F1840"/>
    <w:rsid w:val="000F2D4F"/>
    <w:rsid w:val="00141053"/>
    <w:rsid w:val="001419D6"/>
    <w:rsid w:val="00143C41"/>
    <w:rsid w:val="001542CD"/>
    <w:rsid w:val="00161700"/>
    <w:rsid w:val="0016200F"/>
    <w:rsid w:val="00166D3F"/>
    <w:rsid w:val="001862F1"/>
    <w:rsid w:val="00191ED6"/>
    <w:rsid w:val="001A3896"/>
    <w:rsid w:val="001E3833"/>
    <w:rsid w:val="001E5477"/>
    <w:rsid w:val="0025651C"/>
    <w:rsid w:val="002B5CFC"/>
    <w:rsid w:val="00307606"/>
    <w:rsid w:val="00330723"/>
    <w:rsid w:val="0036613E"/>
    <w:rsid w:val="0037538E"/>
    <w:rsid w:val="003A695E"/>
    <w:rsid w:val="003B2543"/>
    <w:rsid w:val="003C3CF4"/>
    <w:rsid w:val="00467A9A"/>
    <w:rsid w:val="00481143"/>
    <w:rsid w:val="0048538B"/>
    <w:rsid w:val="00493C3B"/>
    <w:rsid w:val="004957C2"/>
    <w:rsid w:val="004B7BB9"/>
    <w:rsid w:val="00512F4C"/>
    <w:rsid w:val="00565A56"/>
    <w:rsid w:val="00571814"/>
    <w:rsid w:val="005A2066"/>
    <w:rsid w:val="005B2123"/>
    <w:rsid w:val="005B234B"/>
    <w:rsid w:val="005F034E"/>
    <w:rsid w:val="005F28B4"/>
    <w:rsid w:val="0061414F"/>
    <w:rsid w:val="00645F1D"/>
    <w:rsid w:val="006521ED"/>
    <w:rsid w:val="0065682D"/>
    <w:rsid w:val="00671ED8"/>
    <w:rsid w:val="006A6326"/>
    <w:rsid w:val="006B1EA7"/>
    <w:rsid w:val="006C78A8"/>
    <w:rsid w:val="007259C5"/>
    <w:rsid w:val="00725C53"/>
    <w:rsid w:val="00746D29"/>
    <w:rsid w:val="0077226B"/>
    <w:rsid w:val="00787387"/>
    <w:rsid w:val="00792476"/>
    <w:rsid w:val="007A0751"/>
    <w:rsid w:val="007B32D1"/>
    <w:rsid w:val="007D2D32"/>
    <w:rsid w:val="007E05D9"/>
    <w:rsid w:val="007E6EF1"/>
    <w:rsid w:val="007F2C92"/>
    <w:rsid w:val="00805BB9"/>
    <w:rsid w:val="00845E82"/>
    <w:rsid w:val="00862186"/>
    <w:rsid w:val="0086681B"/>
    <w:rsid w:val="008B6946"/>
    <w:rsid w:val="008C06B0"/>
    <w:rsid w:val="008C1D2C"/>
    <w:rsid w:val="008D2748"/>
    <w:rsid w:val="008E0320"/>
    <w:rsid w:val="008E6EFB"/>
    <w:rsid w:val="009042EC"/>
    <w:rsid w:val="00911EB3"/>
    <w:rsid w:val="009163F3"/>
    <w:rsid w:val="00937E24"/>
    <w:rsid w:val="00962A8C"/>
    <w:rsid w:val="00986E59"/>
    <w:rsid w:val="009978BC"/>
    <w:rsid w:val="009A5D99"/>
    <w:rsid w:val="009B6D8F"/>
    <w:rsid w:val="009C1A1E"/>
    <w:rsid w:val="009D1E29"/>
    <w:rsid w:val="009E1E21"/>
    <w:rsid w:val="009F174A"/>
    <w:rsid w:val="00A02751"/>
    <w:rsid w:val="00A301DE"/>
    <w:rsid w:val="00A35036"/>
    <w:rsid w:val="00A36B91"/>
    <w:rsid w:val="00A46009"/>
    <w:rsid w:val="00A504EB"/>
    <w:rsid w:val="00A672A1"/>
    <w:rsid w:val="00A7628C"/>
    <w:rsid w:val="00AB0268"/>
    <w:rsid w:val="00AB140E"/>
    <w:rsid w:val="00AB522F"/>
    <w:rsid w:val="00AC5E56"/>
    <w:rsid w:val="00AC700C"/>
    <w:rsid w:val="00AD3EC2"/>
    <w:rsid w:val="00B27D61"/>
    <w:rsid w:val="00B338CD"/>
    <w:rsid w:val="00B8525F"/>
    <w:rsid w:val="00BD2589"/>
    <w:rsid w:val="00BE45A9"/>
    <w:rsid w:val="00BF00AB"/>
    <w:rsid w:val="00BF70D4"/>
    <w:rsid w:val="00C44E49"/>
    <w:rsid w:val="00C5083A"/>
    <w:rsid w:val="00C5681C"/>
    <w:rsid w:val="00C6131A"/>
    <w:rsid w:val="00C87A7C"/>
    <w:rsid w:val="00CA1BAE"/>
    <w:rsid w:val="00CF030A"/>
    <w:rsid w:val="00D27A9E"/>
    <w:rsid w:val="00D9178C"/>
    <w:rsid w:val="00D972AD"/>
    <w:rsid w:val="00DA653E"/>
    <w:rsid w:val="00DB239B"/>
    <w:rsid w:val="00E005AD"/>
    <w:rsid w:val="00E10BE4"/>
    <w:rsid w:val="00E1444A"/>
    <w:rsid w:val="00E17403"/>
    <w:rsid w:val="00E20C7C"/>
    <w:rsid w:val="00E273F1"/>
    <w:rsid w:val="00E52F2F"/>
    <w:rsid w:val="00E732DE"/>
    <w:rsid w:val="00EA048B"/>
    <w:rsid w:val="00EE4F07"/>
    <w:rsid w:val="00F02FB8"/>
    <w:rsid w:val="00F07F47"/>
    <w:rsid w:val="00F17A94"/>
    <w:rsid w:val="00F42320"/>
    <w:rsid w:val="00F569CD"/>
    <w:rsid w:val="00F664BF"/>
    <w:rsid w:val="00F70210"/>
    <w:rsid w:val="00FC472A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A3DF8-6B31-4D6A-8843-22C0752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7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20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69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20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2066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5A2066"/>
    <w:rPr>
      <w:rFonts w:cs="Times New Roman"/>
    </w:rPr>
  </w:style>
  <w:style w:type="table" w:styleId="a6">
    <w:name w:val="Table Grid"/>
    <w:basedOn w:val="a1"/>
    <w:uiPriority w:val="59"/>
    <w:rsid w:val="005A20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A2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A2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0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5A20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A2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206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A20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2066"/>
    <w:rPr>
      <w:rFonts w:ascii="Tahoma" w:eastAsia="Calibri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5A206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A2066"/>
    <w:rPr>
      <w:rFonts w:ascii="Calibri" w:eastAsia="Calibri" w:hAnsi="Calibri" w:cs="Times New Roman"/>
    </w:rPr>
  </w:style>
  <w:style w:type="paragraph" w:styleId="af">
    <w:name w:val="Plain Text"/>
    <w:basedOn w:val="a"/>
    <w:link w:val="af0"/>
    <w:rsid w:val="005A2066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f0">
    <w:name w:val="Текст Знак"/>
    <w:basedOn w:val="a0"/>
    <w:link w:val="af"/>
    <w:rsid w:val="005A2066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B69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List Paragraph"/>
    <w:basedOn w:val="a"/>
    <w:qFormat/>
    <w:rsid w:val="008B6946"/>
    <w:pPr>
      <w:ind w:left="720"/>
      <w:contextualSpacing/>
    </w:pPr>
    <w:rPr>
      <w:rFonts w:eastAsia="Times New Roman"/>
      <w:lang w:eastAsia="ru-RU"/>
    </w:rPr>
  </w:style>
  <w:style w:type="character" w:styleId="af2">
    <w:name w:val="Hyperlink"/>
    <w:uiPriority w:val="99"/>
    <w:rsid w:val="00A301DE"/>
    <w:rPr>
      <w:color w:val="0000FF"/>
      <w:u w:val="single"/>
    </w:rPr>
  </w:style>
  <w:style w:type="character" w:customStyle="1" w:styleId="21">
    <w:name w:val="Основной текст (2)"/>
    <w:uiPriority w:val="99"/>
    <w:rsid w:val="001A389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">
    <w:name w:val="Основной текст (2)_"/>
    <w:link w:val="210"/>
    <w:locked/>
    <w:rsid w:val="001A3896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1A3896"/>
    <w:pPr>
      <w:widowControl w:val="0"/>
      <w:shd w:val="clear" w:color="auto" w:fill="FFFFFF"/>
      <w:spacing w:after="0" w:line="312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17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671ED8"/>
    <w:pPr>
      <w:spacing w:after="0"/>
    </w:pPr>
    <w:rPr>
      <w:rFonts w:ascii="Arial" w:eastAsia="Times New Roman" w:hAnsi="Arial" w:cs="Arial"/>
      <w:lang w:eastAsia="ru-RU"/>
    </w:rPr>
  </w:style>
  <w:style w:type="character" w:customStyle="1" w:styleId="Bodytext2">
    <w:name w:val="Body text (2)"/>
    <w:rsid w:val="00671ED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37538E"/>
    <w:rPr>
      <w:b/>
      <w:bCs/>
    </w:rPr>
  </w:style>
  <w:style w:type="paragraph" w:styleId="af4">
    <w:name w:val="Normal (Web)"/>
    <w:basedOn w:val="a"/>
    <w:rsid w:val="00BF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69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mdpu.org.ua/prirodnicho-geografichnij-fakultet/kafedra-turizmu-sotsialno-ekonomichn/sklad-kafedri-turizmu-sotsialno-ekonomichnoyi-geografiyi-ta-krayeznavstva/rybalchenko-nina-pavlivn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pace.univer.kharkov.ua/handle/123456789/123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ole.com.ua/uk/papers/13-turizm/36-turizmukrproblem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wt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iki.com/1806020343752/turizm/rozvitok_turizmu_ukrayin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937C-8AB2-40F1-B149-CBA47339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Юлия Хрущ</cp:lastModifiedBy>
  <cp:revision>99</cp:revision>
  <dcterms:created xsi:type="dcterms:W3CDTF">2013-03-11T11:47:00Z</dcterms:created>
  <dcterms:modified xsi:type="dcterms:W3CDTF">2019-11-05T08:02:00Z</dcterms:modified>
</cp:coreProperties>
</file>